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№291/25.09.2018 по гр. д. №47/2018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291</w:t>
        <w:tab/>
        <w:br/>
        <w:tab/>
        <w:t xml:space="preserve"> </w:t>
        <w:tab/>
        <w:br/>
        <w:tab/>
        <w:t xml:space="preserve"> [населено място], 25.09.2018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20.09.2018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И. гр. д. №47/17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В срока по ал. 1 е постъпила молба от Д. [фирма], за допълване на постановеното по делото определение по чл. 288 ГПК от 6.06.18 г. с присъждане на разноски за адв. възнаграждение в размер на 500 лв.</w:t>
        <w:tab/>
        <w:br/>
        <w:tab/>
        <w:t xml:space="preserve"> </w:t>
        <w:tab/>
        <w:br/>
        <w:tab/>
        <w:t xml:space="preserve"> Ответницата по молбата Ж. Х. не е изразила становище.</w:t>
        <w:tab/>
        <w:br/>
        <w:tab/>
        <w:t xml:space="preserve"> </w:t>
        <w:tab/>
        <w:br/>
        <w:tab/>
        <w:t xml:space="preserve"> Молбата е допустима и основателна. Молителят е ответник по недопуснатата до разглеждане с определението по чл. 288 ГПК касационна жалба. Разноските са поискани своевременно с отговора на жалбата и заплащането им е удостоверено в представеното адв. пълномощно.</w:t>
        <w:tab/>
        <w:br/>
        <w:tab/>
        <w:t xml:space="preserve"> </w:t>
        <w:tab/>
        <w:br/>
        <w:tab/>
        <w:t xml:space="preserve"> Затова на осн. чл. 78, ал. 1 и 3 ГПК и по реда на чл. 248 ГПК,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ДОПЪЛВА определение от 6.06.18 г. по делото, като ОСЪЖДА Ж. Д. Х. да заплати на Д. [фирма], [населено място] разноски за адв. възнаграждение в размер на 500 / петстотин/ лв.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