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№8/25.09.2018 по търг. д. №2233/2018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</w:t>
        <w:tab/>
        <w:br/>
        <w:tab/>
        <w:t xml:space="preserve"> </w:t>
        <w:tab/>
        <w:br/>
        <w:tab/>
        <w:t xml:space="preserve"> София, 25.09.2018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двадесет и пети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Петя Хорозова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т. д №2233/2018г.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48, ал. 2 ЗМТА.</w:t>
        <w:tab/>
        <w:br/>
        <w:tab/>
        <w:t xml:space="preserve"> </w:t>
        <w:tab/>
        <w:br/>
        <w:tab/>
        <w:t xml:space="preserve">Въз основа на искова молба от 21.09.2018г., подадена от М... против П. Й. М., е образувано т. д. №2233/2018г. по описа на ВКС, ТК, за отмяна на основание чл. 47 ЗМТА на арбитражно решение от 25.06.2018г., постановено по в. а.д.№8/2018г. на Търговски арбитражен съд при Национална юридическа фондация. С исковата молба ищецът е поискал спиране изпълнението на арбитражното решение на основание чл. 48, ал. 2 ЗМТА.</w:t>
        <w:tab/>
        <w:br/>
        <w:tab/>
        <w:t xml:space="preserve"> </w:t>
        <w:tab/>
        <w:br/>
        <w:tab/>
        <w:t xml:space="preserve">ВСК, ТК, второ търговско отделение, след като обсъди молбата за спиране изпълнението на арбитражното решение и представените към нея приложения, намира следното:</w:t>
        <w:tab/>
        <w:br/>
        <w:tab/>
        <w:t xml:space="preserve"> </w:t>
        <w:tab/>
        <w:br/>
        <w:tab/>
        <w:t xml:space="preserve">С решение от 25.06.2018г., постановено по в. а.д.№8/2018г. по описа на Търговски арбитражен съд при Национална юридическа фондация е осъдено дружеството М... да заплати на П. Й. М. сумата 74 200лв. – представляваща възнаграждение по договор за търговски помощник, ведно със законната лихва върху сумата, считано от подаването на исковата молба и сумата 1 480лв. – разноски по делото. За посочените суми общо в размер на 75 828.40лв. (включително 148.40лв. разноски пред СГС), в полза на М. е издаден изпълнителен лист по т. д.№1320/2018г. на СГС, ТО, VІ-9 състав.</w:t>
        <w:tab/>
        <w:br/>
        <w:tab/>
        <w:t xml:space="preserve"> </w:t>
        <w:tab/>
        <w:br/>
        <w:tab/>
        <w:t xml:space="preserve">По делото е представено платежно нареждане от 20.09.2018г. с получател ВКС за сумата 75 828.80лв. с посочено основание „обезпечение за спиране на решение по в. а.д.№8/2018г. на Т.”. Постъпването на сумата от 75 828.80лв. по сметката на ВКС за обезпечения на 21.09.2018г. е удостоверено с приложената по делото служебна бележка с дата 25.09.2018г., издадена от счетоводител на ВКС.</w:t>
        <w:tab/>
        <w:br/>
        <w:tab/>
        <w:t xml:space="preserve"> </w:t>
        <w:tab/>
        <w:br/>
        <w:tab/>
        <w:t xml:space="preserve">При така изложените обстоятелства настоящият състав приема, че молбата е основателна, тъй като са налице визираните в чл. 48, ал. 2 във вр. с чл. 48, ал. 1 ЗМТА предпоставки за спиране изпълнението на арбитражното решение. Исковото производство по чл. 47 ЗМТА е образувано въз основа на редовна искова молба, подадена на 21.09.2018г. в тримесечния срок по чл. 48, ал. 1 ЗМТА, със заплатена от ищеца държавна такса. Като обезпечителна мярка по чл. 48, ал. 2 ЗМТА е представено обезпечение в размер на интереса от отмяната на арбитражното решение.</w:t>
        <w:tab/>
        <w:br/>
        <w:tab/>
        <w:t xml:space="preserve"> </w:t>
        <w:tab/>
        <w:br/>
        <w:tab/>
        <w:t xml:space="preserve">Мотивиран от горното и на основание чл. 48, ал. 2 ЗМТА,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на основание чл. 48, ал. 2 ЗМТА изпълнението на арбитражното решение от 25.06.2018г., постановено по в. а.д.№8/2018г. на Търговски арбитражен съд при Национална юридическа фондация. </w:t>
        <w:tab/>
        <w:br/>
        <w:tab/>
        <w:t xml:space="preserve"> </w:t>
        <w:tab/>
        <w:br/>
        <w:tab/>
        <w:t xml:space="preserve">Да се издаде препис от определението на М...... – [населено място].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