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№192/20.02.2015 по гр. д. №6194/2014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192</w:t>
        <w:tab/>
        <w:br/>
        <w:tab/>
        <w:t xml:space="preserve"> </w:t>
        <w:tab/>
        <w:br/>
        <w:tab/>
        <w:t xml:space="preserve">гр.София, 20.02.2015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дванадесети февруари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като изслуша докладваното от съдия Драгомир Драгнев гр. д. № 6194 по описа за 2014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А. Ф. Г. против решение от 24.06.2014 г., постановено по гр. д. № 10325 по описа за 2013 г. на Софийския градски съд, ГО, ІV „Д” въззивен състав, с което е потвърдено решение от 27.05.2013 г. по гр. д. № 44023 по описа за 2013 г. на Софийския районен съд, І ГК, 29 състав, за отхвърляне на предявения от касатора против [фирма] иск с правно основание чл. 114, ал. 1, т. 1, предложение второ от Закона за защита на потребителите за заплащане на сумата 9 649,61 лв., представляваща цена по развален договор за доставка от 8.11.2011 г.</w:t>
        <w:tab/>
        <w:br/>
        <w:tab/>
        <w:t xml:space="preserve"> </w:t>
        <w:tab/>
        <w:br/>
        <w:tab/>
        <w:t xml:space="preserve">Касаторът А. Г. твърди, че решението на Софийския градски съд е необосновано, постановено при нарушение на материалния закон и съществено нарушение на съдопроизводствените правила-основание за касационно обжалване по чл. 281, ал. 1, т. 3 от ГПК. Като основания за допускане на касационното обжалване касаторът сочи т. 1 и т. 3 на чл. 280, ал. 1 от ГПК по следните въпроси:</w:t>
        <w:tab/>
        <w:br/>
        <w:tab/>
        <w:t xml:space="preserve"> </w:t>
        <w:tab/>
        <w:br/>
        <w:tab/>
        <w:t xml:space="preserve">1. Противоречие с разпоредбите на чл. 12 и чл. 235, ал. 2 от ГПК. Може ли въззивният съд да основе своите изводи само на избрани от него доказателства, без да обсъди другите и изложи съображения защо ги отхвърля като недостоверни?</w:t>
        <w:tab/>
        <w:br/>
        <w:tab/>
        <w:t xml:space="preserve"> </w:t>
        <w:tab/>
        <w:br/>
        <w:tab/>
        <w:t xml:space="preserve">2. Следва ли въззивният съд да се произнесе по въпроса чия е доказателствената тежест за установяване заплащането по потребителския договори изпълнението му от страна на ответника и какво следва да докаже ищецът и какво ответникът в спора по разваляне на договора?</w:t>
        <w:tab/>
        <w:br/>
        <w:tab/>
        <w:t xml:space="preserve"> </w:t>
        <w:tab/>
        <w:br/>
        <w:tab/>
        <w:t xml:space="preserve">3. Следва ли въззивният съд при постановяване на решението си да подложи на цялостна и задълбочена преценка и да съпостави показанията на двете групи свидетели на ищеца и на ответника?</w:t>
        <w:tab/>
        <w:br/>
        <w:tab/>
        <w:t xml:space="preserve"> </w:t>
        <w:tab/>
        <w:br/>
        <w:tab/>
        <w:t xml:space="preserve">4. Как се определя съдържанието на насрещните права и задължения на страните - от закона или от постигнатото съгласие между тях?</w:t>
        <w:tab/>
        <w:br/>
        <w:tab/>
        <w:t xml:space="preserve"> </w:t>
        <w:tab/>
        <w:br/>
        <w:tab/>
        <w:t xml:space="preserve">5. Как следва да постъпи продавачът при отправена рекламация от страна на купувача по отношение на съществени елементи на движимата вещ и за купувача възниква ли правото да развали договора и да иска възстановяване на заплатената сума?</w:t>
        <w:tab/>
        <w:br/>
        <w:tab/>
        <w:t xml:space="preserve"> </w:t>
        <w:tab/>
        <w:br/>
        <w:tab/>
        <w:t xml:space="preserve">Моли настоящата инстанция да допусне касационно обжалване на решението на Софийския градски съд по поставените въпроси.</w:t>
        <w:tab/>
        <w:br/>
        <w:tab/>
        <w:t xml:space="preserve"> </w:t>
        <w:tab/>
        <w:br/>
        <w:tab/>
        <w:t xml:space="preserve">Ответникът по жалбата [фирма] счита, че решението на Софийския градски съд не следва да се допуска до касационно обжалване, оспорва жалбата по същество и претендира за заплащане на 300 лв. разноски за касационното производство.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 Касаторът А. Г. е закупил от ответното дружество наред с други принадлежности за баня и шкаф „Мариот com 102”, като съответно е заплатил авансово цената. При доставката той отказал да получи шкафа и поискал от дружеството да му върне заплатената за него цена, тъй като не е бил изработен от импрегнирано дърво, както е следвало да бъде, а от друг материал. Според приетата по делото техническа експертиза качеството на шкафа е в нормите и отговаря на посочените в каталога характеристики, включително материалите за изработка. Единствено съпругата на касатора Е. Г. е заявила, че шкафът е следвало да бъде изработен задължително от истинско дърво. Нейните показания обаче се опровергават от свидетелката С. З., която е била вътрешен дизайнер на касатора. Според тази свидетелка ответното дружество е представило на съпругата на касатора каталог в превод на руски език, който тя разбирала. С нея е бил обсъждан дизайнът на шкафовете, но не и материалът, от който е следвало да бъде изработен. При тези данни съдилищата не са кредитирали показанията на съпругата на касатора, тъй като е заинтересован свидетел, приели са за достоверни показанията на свидетелката З., които кореспондират с останалите доказателства и са достигнали до извода за недоказаност на твърдението на касатора, че шкафът е следвало да бъде изработен от дърво. Затова съдилищата са констатирали, че шкафът отговаря по качество на уговореното между страните, поради което касаторът няма право да развали договора за този шкаф и да иска връщане на заплатената за него цена. Въззивният съд е обсъдил и преценил задълбочено всички събрани по делото доказателства и се е аргументирал защо кредитира показанията на свидетелката З.. Ето защо по първия и третия въпрос на касатора няма противоречие между обжалваното решение и цитираната практика на ВКС, поради което по тези въпроси не може да бъде допуснато касационно обжалване.</w:t>
        <w:tab/>
        <w:br/>
        <w:tab/>
        <w:t xml:space="preserve"> </w:t>
        <w:tab/>
        <w:br/>
        <w:tab/>
        <w:t xml:space="preserve"> Съдържанието на насрещните права и задължения на страните се определя от постигнатото между тях съгласие и страната, която се позовава на несъответствие на изработеното с уговореното в договора има процесуалната тежест да докаже това несъответствие. Указания в този смисъл са дадени на касатора с определение на Софийския районен съд от 8.01.2013 г., поради което не е било необходимо въззивният съд повторно да дава същите указания. Тези отговори на втория и четвъртия въпрос съответстват на процесуалния закон и на практиката на ВКС. Цитираното от касатора по четвъртия въпрос решение № 82 от 5.04.2011 г. по гр. д. № 1313/2009 г. на ІV ГО на ВКС касае договор за гледане и издръжка и няма отношение към настоящия случай. Ето защо и по тези два въпроса не може да бъде допуснато касационно обжалване на решението на Софийския градски съд.</w:t>
        <w:tab/>
        <w:br/>
        <w:tab/>
        <w:t xml:space="preserve"> </w:t>
        <w:tab/>
        <w:br/>
        <w:tab/>
        <w:t xml:space="preserve">Петият въпрос на касатора е неотносим към спора, тъй като отговорът предполага, че по делото е установено различие по отношение на съществени елементи на доставената движима вещ, които са били уговорени между страните. В случая касаторът не е доказал, че е било уговорено шкафът да се изработи от дърво, затова не може да се приеме, че е имал основание да развали договора. Следователно няма противоречие между обжалваното решение и посоченото в изложението решение № 30 от 25.03.2010 г. по т. д. № 561/2009 г. на І ТО на ВКС, което касае основателно развален от купувача договор.</w:t>
        <w:tab/>
        <w:br/>
        <w:tab/>
        <w:t xml:space="preserve"> </w:t>
        <w:tab/>
        <w:br/>
        <w:tab/>
        <w:t xml:space="preserve">Едва в касационната жалба ищецът твърди, че информацията за шкафа не му била предоставена на български език в нарушение на чл. 5 от Закона за защита на потребителите. Такъв довод, който би довел до порок на договора, а не до основание за разваляне, изобщо не е наведен в исковата молба и не е обсъждан от съдилищата, поради което не може да послужи като основание за допускане на касационно обжалване на решението на Софийския градски съд.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касационно обжалване на решението на Софийския градски съд не следва да се допуска.</w:t>
        <w:tab/>
        <w:br/>
        <w:tab/>
        <w:t xml:space="preserve"> </w:t>
        <w:tab/>
        <w:br/>
        <w:tab/>
        <w:t xml:space="preserve">При този изход на спора касаторът дължи на ответното дружество 300 лв. разноски за касационното производство.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24.06.2014 г., постановено по гр. д. № 10325 по описа за 2013 г. на Софийския градски съд, ГО, ІV „Д” въззивен състав.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А. Ф. Г., ЕГН [ЕГН], да заплати на [фирма], ЕИК[ЕИК], сумата 300/триста/ лв.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