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№114/17.02.2015 по ч.гр.д. №654/2015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</w:t>
        <w:tab/>
        <w:br/>
        <w:tab/>
        <w:t xml:space="preserve"> </w:t>
        <w:tab/>
        <w:br/>
        <w:tab/>
        <w:t xml:space="preserve"> 114</w:t>
        <w:tab/>
        <w:br/>
        <w:tab/>
        <w:t xml:space="preserve"> </w:t>
        <w:tab/>
        <w:br/>
        <w:tab/>
        <w:t xml:space="preserve">гр. София, 17.02.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тринадесети февруари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/>
        <w:tab/>
        <w:br/>
        <w:tab/>
        <w:t xml:space="preserve">като изслуша докладваното от съдия Б. ч. гр. д. № 654/2015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1 - ро ГПК.</w:t>
        <w:tab/>
        <w:br/>
        <w:tab/>
        <w:t xml:space="preserve"> </w:t>
        <w:tab/>
        <w:br/>
        <w:tab/>
        <w:t xml:space="preserve">Образувано е по частна жалба вх. № 141868 от 27.11.2014 г. на адв. М. М., процесуален представител на М. С., П. К., М. С. и Ц. С. срещу разпореждане от 03.11.2014 г. по гр. д. № 2674/2006 г. на Софийски градски съд, с което се връща на основание чл. 286, ал. 1, т. 3 ГПК касационна жалба вх. № 102003 от 01.09.2014 г. срещу решение от 23.06.2014 г. на същия съд.</w:t>
        <w:tab/>
        <w:br/>
        <w:tab/>
        <w:t xml:space="preserve"> </w:t>
        <w:tab/>
        <w:br/>
        <w:tab/>
        <w:t xml:space="preserve">В частната жалба се правят оплаквания за незаконосъобразност и несправедливост на обжалваното определение. </w:t>
        <w:tab/>
        <w:br/>
        <w:tab/>
        <w:t xml:space="preserve"> </w:t>
        <w:tab/>
        <w:br/>
        <w:tab/>
        <w:t xml:space="preserve">Ответниците по частната жалба М. П., К. П., Е. П. и Р. С. в подадените писмени отговори в срока по чл. 276, ал. 1 ГПК изразяват становище за неоснователност на жалбата и искат обжалваното разпореждане да бъде потвърдено.</w:t>
        <w:tab/>
        <w:br/>
        <w:tab/>
        <w:t xml:space="preserve"> </w:t>
        <w:tab/>
        <w:br/>
        <w:tab/>
        <w:t xml:space="preserve"> Върховният касационен съд, състав на трето г. о. намира, че частната жалба е подадена в срока по чл. 275 ГПК, от надлежна страна и срещу подлежащ на обжалване съдебен акт съгласно чл. 274, ал. 2, изр. 1 ГПК, поради което е процесуално допустима.</w:t>
        <w:tab/>
        <w:br/>
        <w:tab/>
        <w:t xml:space="preserve"> </w:t>
        <w:tab/>
        <w:br/>
        <w:tab/>
        <w:t xml:space="preserve"> 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 С обжалваното разпореждане СГС е приел, че касационна жалба вх. № 102003 от 01.09.2014 г. срещу решение от 23.06.2014 г. подлежи на връщане, тъй като цената на иска е под изискуемия от закона минимум от 5000 лв. за допускане на касационно обжалване. За да достигне до този извод съдът е взел предвид Тълкувателно решение № 3 от 27.10.2014 г. по т. д. № 3/2014 Г., ОСГТК на ВКС, с което се приема, че при проверката по чл. 280, ал. 2 ГПК съдът преценява цената на иска към момента на предявяването му, а когато това е станало преди 05.07.1999 г., прилага спрямо нея чл. 1 и чл. 2 от Закона за деноминация на лева. Същите изводи са направени и в обжалваното въззивно решение от 23.06.2014 г., но поради висящото тълк. д. № 3/2014 г. съдът е бил длъжен да укаже на страните, че решението подлежи на касационно обжалване. </w:t>
        <w:tab/>
        <w:br/>
        <w:tab/>
        <w:t xml:space="preserve"> </w:t>
        <w:tab/>
        <w:br/>
        <w:tab/>
        <w:t xml:space="preserve">Съгласно чл. 124 от Конституцията на РБ Върховният касационен съд осъществява върховен съдебен надзор за точно и еднакво прилагане на законите от всички съдилища. На тази норма се основава нормативното тълкуване на закона, което се обективира в тълкувателните решения, които имат задължителен характер. Ето защо при постановяване на обжлаваното разпореждане правилно СГС е взел предвид разрешението дадено в ТР № 3 от 27.10.2014 г. по тълк. д. № 3/2014 Г., ОСГТК на ВКС и е приел, че цената на иска е в размер на 13, 63 лв., което е основание касационната жалба да бъде върната.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III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В СИЛА</w:t>
        <w:tab/>
        <w:br/>
        <w:tab/>
        <w:t xml:space="preserve"> </w:t>
        <w:tab/>
        <w:br/>
        <w:tab/>
        <w:t xml:space="preserve"> разпореждане от 03.11.2014 г. по гр. д. № 2674/2006 г. на Софийски градски съд, с което се връща касационна жалба вх. № 102003 от 01.09.2014 г. срещу решение от 23.06.2014 г. по същото дело.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