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№2/08.01.2020 по гр. д. №2038/2019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2</w:t>
        <w:tab/>
        <w:br/>
        <w:tab/>
        <w:t xml:space="preserve"> </w:t>
        <w:tab/>
        <w:br/>
        <w:tab/>
        <w:t xml:space="preserve">София, 08.01.2020 г.</w:t>
        <w:tab/>
        <w:br/>
        <w:tab/>
        <w:t xml:space="preserve"> </w:t>
        <w:tab/>
        <w:br/>
        <w:tab/>
        <w:t xml:space="preserve">Върховният касационен съд на Р. Б,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Д. Ценева гр. д. № 2038/2019 г. по описа на ВКС, І г. о. и за да се произнесе, взе предвид: </w:t>
        <w:tab/>
        <w:br/>
        <w:tab/>
        <w:t xml:space="preserve"> </w:t>
        <w:tab/>
        <w:br/>
        <w:tab/>
        <w:t xml:space="preserve"> Постъпила е молба вх. № 10571 от 09.12.2019 г. от адв. В. В. в качеството му на особен представител на Д. В. С., назначен от съда при условията на чл. 47, ал. 6 ГПК, с искане да му бъде изплатено внесеното от жалбоподателя възнаграждение за осъществяване на процесуално представителство пред ВКС.</w:t>
        <w:tab/>
        <w:br/>
        <w:tab/>
        <w:t xml:space="preserve"> </w:t>
        <w:tab/>
        <w:br/>
        <w:tab/>
        <w:t xml:space="preserve">Видно от данните по делото, производството по гр. д. № 2038/2019 г. по описа на ВКС, І г. о., е приключило с постановяване на определение № 562 от 06.12.2019 г., с което не е допуснато касационно обжалване на въззивно решение № 290 от 15.01.2019 г. по гр. д. № 9063/2016 г. на Софийски градски съд по подадената против него касационна жалба от „Праймс БГ” ЕООД. В производството пред ВКС процесуалното представителство на ответника по касация Д. В. С. е осъществено от адв. В. В., назначен за особен представител на същата на разноски на жалбоподателя.</w:t>
        <w:tab/>
        <w:br/>
        <w:tab/>
        <w:t xml:space="preserve"> </w:t>
        <w:tab/>
        <w:br/>
        <w:tab/>
        <w:t xml:space="preserve"> Предвид изложеното, налице са предпоставките на чл. 46, ал. 6 ГПК за изплащане на внесеното от жалбоподателя възнаграждение за особения представител в размер на 300 лв.</w:t>
        <w:tab/>
        <w:br/>
        <w:tab/>
        <w:t xml:space="preserve"> </w:t>
        <w:tab/>
        <w:br/>
        <w:tab/>
        <w:t xml:space="preserve"> По повод подадената молба настоящият състав констатира, че възнаграждението от 300 лв. е внесено погрешно от жалбоподателя „Праймс БГ” ЕООД с вносна бележка от 17.05.2019 г. по сметка на Софийски градски съд, вместо по сметка на ВКС, което налага служебно да се приемат необходимите действия за прехвърлянето им по сметка на ВКС, след което сумата да бъде изплатена на особения представител. Затова съдът </w:t>
        <w:tab/>
        <w:br/>
        <w:tab/>
        <w:t xml:space="preserve"> </w:t>
        <w:tab/>
        <w:br/>
        <w:tab/>
        <w:t xml:space="preserve"> ОПРЕДЕЛИ: </w:t>
        <w:tab/>
        <w:br/>
        <w:tab/>
        <w:t xml:space="preserve"> </w:t>
        <w:tab/>
        <w:br/>
        <w:tab/>
        <w:t xml:space="preserve"> ДА СЕ ПРЕДПРИЕМАТ служебно необходимите действия за прехвърляне по сметка на ВКС на сумата 300 лв., внесена погрешно от „Праймс БГ” ЕООД по сметка на Софийски градски съд, вместо по сметка на ВКС, за възнаграждение за назначения при условията на чл. 47, ал. 6 ГПК особен представител. </w:t>
        <w:tab/>
        <w:br/>
        <w:tab/>
        <w:t xml:space="preserve"> </w:t>
        <w:tab/>
        <w:br/>
        <w:tab/>
        <w:t xml:space="preserve">След постъпване на сумата по сметка на ВКС ДА СЕ ИЗПЛАТИ на адв. В. В. сумата 300 лв., представляваща адвокатско възнаграждение в качеството му на назначен от съда особен представител на Д. В. С..</w:t>
        <w:tab/>
        <w:br/>
        <w:tab/>
        <w:t xml:space="preserve"/>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