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№155/26.03.2012 по гр. д. №3/2011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3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Постъпила е молба от М. К. П., К. П. П., Р. П. С. и Р. Н. И. за привеждане на сумата, която е внесена като обезпечение за спиране изпълнението на въззивното решение по сметка на ЧСИ М. К. К.. Върху това вземане е наложен запор за тяхно задължение за разноски по изп. дело № 2011788400842.</w:t>
        <w:tab/>
        <w:br/>
        <w:tab/>
        <w:t xml:space="preserve"> </w:t>
        <w:tab/>
        <w:br/>
        <w:tab/>
        <w:t xml:space="preserve">Нуждата от обезпечение е преминала, тъй като въззивното решение, изпълнението на което е спряно не е допуснато до касационно обжалване с определение № 343/04.04.2011г. по гр. д.№ 328/2011г. на ВКС ІІ гр. о. На основание влязлото в сила решение е издаден изпълнителен лист за присъдените разноски и другата страна е насочила изпълнението върху внесената сума за обезпечение на спирането, т. е. тази сума няма да служи за обезщетение за вреди от неоснователно спиране.</w:t>
        <w:tab/>
        <w:br/>
        <w:tab/>
        <w:t xml:space="preserve"> </w:t>
        <w:tab/>
        <w:br/>
        <w:tab/>
        <w:t xml:space="preserve">Предвид изложеното и на основание чл. 282, ал. 5 и чл. 508, ал. 3 от ГПК внесената сума в размер на 1500 лв. да се приведе по сметка на ЧСИ М. К. К.. Върху това вземане е наложен запор за вземане за разноски на М. К. П., К. П. П., Р. П. С. и Р. Н. И. по изпълнително дело № 2011788400842.</w:t>
        <w:tab/>
        <w:br/>
        <w:tab/>
        <w:t xml:space="preserve"> </w:t>
        <w:tab/>
        <w:br/>
        <w:tab/>
        <w:t xml:space="preserve">По изложеното, Върховен касационен съд, първо гр.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внесената като обезпечение сума в размер на 1500 лв. за спиране на изпълнението на решение от 25.10.2010г. по гр. д.№ 1685/2010г. на Софийски градски съд и постановява същата за бъде приведена по сметка на ЧСИ М. К. К. в [фирма] B. КОД С., IBAN B. C. 9790 5066 7525 00 за погасяване задължение на М. К. П., К. П. П., Р. П. С. и Р. Н. И. по изпълнително дело № 2011788400842.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