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№187/13.03.2012 по гр. д. №890/2011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187</w:t>
        <w:tab/>
        <w:br/>
        <w:tab/>
        <w:t xml:space="preserve"> </w:t>
        <w:tab/>
        <w:br/>
        <w:tab/>
        <w:t xml:space="preserve">гр. София, 13.03.2012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седми декември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ЛИДИЯ РИКЕВСКА </w:t>
        <w:tab/>
        <w:br/>
        <w:tab/>
        <w:t xml:space="preserve"> </w:t>
        <w:tab/>
        <w:br/>
        <w:tab/>
        <w:t xml:space="preserve"> ТЕОДОРА ГРОЗДЕВА</w:t>
        <w:tab/>
        <w:br/>
        <w:tab/>
        <w:t xml:space="preserve"> </w:t>
        <w:tab/>
        <w:br/>
        <w:tab/>
        <w:t xml:space="preserve">изслуша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№ 890 по описа за 2011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П. Н. И. е обжалвала въззивното решение на Пазарджишкия окръжен съд № 537 от 19.11.2010г. по гр. д.334/2010г. по допускане на делбата в частта за квотите на съделителите в коляното на Н. Р.. </w:t>
        <w:tab/>
        <w:br/>
        <w:tab/>
        <w:t xml:space="preserve"> </w:t>
        <w:tab/>
        <w:br/>
        <w:tab/>
        <w:t xml:space="preserve"> С втора касационна жалба решението е обжалвано и от съделителя И. П. И. също в частта за правата на съделителите.</w:t>
        <w:tab/>
        <w:br/>
        <w:tab/>
        <w:t xml:space="preserve"> </w:t>
        <w:tab/>
        <w:br/>
        <w:tab/>
        <w:t xml:space="preserve">К. жалби са подадени в срок, отговарят на изискванията на чл. 284 ГПК и не е налице изключението на чл. 280 ал. 2 ГПК, поради което са процесуално допустими.</w:t>
        <w:tab/>
        <w:br/>
        <w:tab/>
        <w:t xml:space="preserve"> </w:t>
        <w:tab/>
        <w:br/>
        <w:tab/>
        <w:t xml:space="preserve">Производството е за делба във фазата по допускането. Предмет на делбата са възстановени по реда на ЗСПЗЗ земеделски земи на наследниците на К. М. и Н. М., които са съпрузи, нямат деца и се наследяват от съребрени роднини. В. съд е определил, че П. Н. И. притежава 5/54 ид. ч. от съсобствените имоти като е изложил съображения, че тя наследява 1/3 от частта Н. Р., въпреки изрично направеният от нея довод във въззивната жалба, че тя е едно от двете му деца и притежава от неговия дал, защото той е имал две деца. </w:t>
        <w:tab/>
        <w:br/>
        <w:tab/>
        <w:t xml:space="preserve"> </w:t>
        <w:tab/>
        <w:br/>
        <w:tab/>
        <w:t xml:space="preserve">При тези мотиви на въззивния съд поддържаното от касаторката основание на чл. 280 ал. 1 т. 2 ГПК е налице във връзка с приложението на чл. 188 ГПК отм., защото е обосновано с доводи, че съдът не е обсъдил представеното пред въззивната инстанция удостоверение за наследници, което установява родствената връзка на П. Н. И. с прекия й наследодател Н. Р. и е в подкрепа на единственият й довод във въззивната жалба, че е налице за грешка в мотивите на районния съд относно родственото качество на К. Р., която е негова снаха. Ето защо касационното обжалване следва да се допусне на основание чл. 280 ал. 1 т. 1 ГПК, защото решението противоречи както на цитираните от касаторката решения на състави на ВКС по отменения ГПК, така и на т. 19 от ТР 1/ 2001г. на ВКС, ОСГК, което представлява задължителна съдебна практика..</w:t>
        <w:tab/>
        <w:br/>
        <w:tab/>
        <w:t xml:space="preserve"> </w:t>
        <w:tab/>
        <w:br/>
        <w:tab/>
        <w:t xml:space="preserve">Следва да се допусне за разглеждане по същество на основание чл. 280 ал. 1 т. 3 ГПК и втората касационна жалба, подадена от И. П. И. по формулирания в нея въпрос: когато се възстановява собствеността на двама съпрузи с решение по чл. 14 ал. 1 ЗСПЗЗ следва ли да се прилагат правилата на Закона за наследството или трябва да се счита, че собствеността е възстановена на техните наследници при равни права. Въпросът е съществен за делото, защото от разрешаването му зависят правата на съделителите, наследници на Н. М. и е от значение за точното прилагане на закона при липса на съдебна практика за тълкуването на чл. 14 ал. 4 ЗСПЗЗ в този аспект.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Пазарджишкия окръжен съд № 537 от 19.11.2010г. по гр. д.334/2010г. по допускане на делбата. </w:t>
        <w:tab/>
        <w:br/>
        <w:tab/>
        <w:t xml:space="preserve"> </w:t>
        <w:tab/>
        <w:br/>
        <w:tab/>
        <w:t xml:space="preserve"> Указва на касаторите в едноседмичен срок от съобщението да внесат по 40 лв. държавна такса всеки по сметка на Върховния касационен съд.</w:t>
        <w:tab/>
        <w:br/>
        <w:tab/>
        <w:t xml:space="preserve"> </w:t>
        <w:tab/>
        <w:br/>
        <w:tab/>
        <w:t xml:space="preserve"> След изтичане на срока за внасяне на държавната такса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