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№412/29.04.2013 по търг. д. №504/2012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412</w:t>
        <w:tab/>
        <w:br/>
        <w:tab/>
        <w:t xml:space="preserve"> </w:t>
        <w:tab/>
        <w:br/>
        <w:tab/>
        <w:t xml:space="preserve">гр.София, 29.04.2013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осми април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секретаря……………., след като изслуша докладваното от съдия Калчева, т. д.№ 504 по описа за 2012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Г. И. Ч., [населено място] срещу решение от 06.02.2012 год., постановено по гр. дело № 6592/2011 год. от Софийския градски съд, с което е обезсилено като недопустимо решение от 16.05.2009 год. по гр. дело № 21275/2003 год. на Софийския районен съд и е прекратено производството по предявените от Г. И. Ч. против Б. и Д. установителни искове по чл. 97, ал. 1 ГПК отм. за признаване за установено, че ищецът не е бил в кредитно или приравнено нему правоотношение с [фирма] в нито един период от дейността или съществуването на [фирма] и по чл. 97, ал. 3 ГПК отм. за признаване за установено, че списъкът на лицата по чл. 3 ЗИОНК, в частта му относно съществуващ дълг на [фирма] е в размер на 495055 неденоминирани лева, е с невярно съдържание.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БНБ оспорва жалбата.</w:t>
        <w:tab/>
        <w:br/>
        <w:tab/>
        <w:t xml:space="preserve"> </w:t>
        <w:tab/>
        <w:br/>
        <w:tab/>
        <w:t xml:space="preserve"> Ответникът Д.,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предявените искове са недопустими. Първият, като насочен за установяване на несъществуването на правоотношение спрямо лица, за които не се твърди да са страни по правоотношението, както и без да е обоснован правният интерес на ищеца от иска. Вторият, като свързан с други диспозитивни документи и удостоверяващ с обвързваща съда материална доказателствена сила, както и поради издаването на оспорения документ издаден от БНБ по силата на специален закон.</w:t>
        <w:tab/>
        <w:br/>
        <w:tab/>
        <w:t xml:space="preserve"> </w:t>
        <w:tab/>
        <w:br/>
        <w:tab/>
        <w:t xml:space="preserve"> Настоящият състав на ВКС, ТК, І отделение намира, че поставените правни въпроси са относими към допустимостта на предявените искове и са от значение за решаването на спора. Общо формулираните въпроси за интереса от отрицателния установителен иск за несъществуването на правоотношение и за оспорване на документи са теоретични, но в конкретния случай, предвид спецификата на правоотношенията и приетото от въззивния съд разрешение за недопустимост на предявените искове, касационното обжалване следва да се допусне за проверка на допустимостта на въззивния акт по въпроса: Има ли правен интерес лице, включено в списъка по ЗИОНК,съставен от Б., да предяви отрицателен установителен иск, че не е било в кредитно или приравнено му правоотношение с търговска банка, след като банката е била заличена като правен субект, както и да установи, че списъкът по ЗИОНК в частта му за дълга на това лице е с невярно съдържание?</w:t>
        <w:tab/>
        <w:br/>
        <w:tab/>
        <w:t xml:space="preserve"> </w:t>
        <w:tab/>
        <w:br/>
        <w:tab/>
        <w:t xml:space="preserve"> На основание чл. 18, ал. 1, т. 2 от Т. по ГПК касаторът следва да внесе държавна такса в размер на 80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въззивно решение 06.02.2012 год., постановено по гр. дело № 6592/2011 год. от Софийския градски съд.</w:t>
        <w:tab/>
        <w:br/>
        <w:tab/>
        <w:t xml:space="preserve"/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 Г. И. Ч.,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80 лева,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