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№364/18.04.2013 по търг. д. №396/2012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</w:t>
        <w:tab/>
        <w:br/>
        <w:tab/>
        <w:t xml:space="preserve"> </w:t>
        <w:tab/>
        <w:br/>
        <w:tab/>
        <w:t xml:space="preserve">-</w:t>
        <w:tab/>
        <w:br/>
        <w:tab/>
        <w:t xml:space="preserve"> </w:t>
        <w:tab/>
        <w:br/>
        <w:tab/>
        <w:t xml:space="preserve">ТК, І т.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364</w:t>
        <w:tab/>
        <w:br/>
        <w:tab/>
        <w:t xml:space="preserve"> </w:t>
        <w:tab/>
        <w:br/>
        <w:tab/>
        <w:t xml:space="preserve"> С., 18.04.2013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осемнадесети февруари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396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Ю. С. П. срещу тази част от Решение № 39 от 16.01.2012 год. по т. д.№ 3052/2011 год. на Софийски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жалбите на Ю. П. и Д. Ф. “З.” срещу Решение № 338 от 30.03.2011 год. по гр. д.№ 2330/2010 год. на Софийски градски съд. С него е бил уважен до размера на 16695 лв., предявеният от П. срещу ДФ”З.” отрицателен установителен иск за недължимост на сумата 333900 лв., произтичаща от сключен на 14.05.2001 год. договор за кредит.</w:t>
        <w:tab/>
        <w:br/>
        <w:tab/>
        <w:t xml:space="preserve"> </w:t>
        <w:tab/>
        <w:br/>
        <w:tab/>
        <w:t xml:space="preserve"> В депозиран по реда и в срока на чл. 287 ал. 1 ГПК писмен отговор, ответникът по касация ДФ”З.” е изразил становище, че касационен контрол не следва да бъде допускан. Изразил е и евентуалното становище, че жалбата е неоснователна. Поискал е присъждането на юрисконсултско възнаграждение.</w:t>
        <w:tab/>
        <w:br/>
        <w:tab/>
        <w:t xml:space="preserve"> </w:t>
        <w:tab/>
        <w:br/>
        <w:tab/>
        <w:t xml:space="preserve"> Становището на настоящия съдебен състав по наличието на предпоставките по чл. 280 ал. 1 т. 1 и т. 3 ГПК произтича от следното:</w:t>
        <w:tab/>
        <w:br/>
        <w:tab/>
        <w:t xml:space="preserve"> </w:t>
        <w:tab/>
        <w:br/>
        <w:tab/>
        <w:t xml:space="preserve"> На 14.05.2001 год. между ДФ”З.” и Ю. П., действащ като едноличен търговец с фирма “Ю. С. – Ю. К.” е сключен договор за кредит за сумата 330900 лв. със срок на издължаване до 06.04.2011 год. при 60-месечен гратисен период за издължаване на главницата. След сключването на договора, на 17.12.2001 год. предприятието на едноличния търговец е било прехвърлено по реда на чл. 15 ТЗ на К. В. И., действащ като [фирма]. На същата дата е сключен и договор по силата на който [фирма] е встъпил в правата на П. по договора за кредит. </w:t>
        <w:tab/>
        <w:br/>
        <w:tab/>
        <w:t xml:space="preserve"> </w:t>
        <w:tab/>
        <w:br/>
        <w:tab/>
        <w:t xml:space="preserve">Ю. П. е предявил отрицателен установителен иск за недължимост на сумите по кредита, който е бил приет за неоснователен от въззивния съд. </w:t>
        <w:tab/>
        <w:br/>
        <w:tab/>
        <w:t xml:space="preserve"> </w:t>
        <w:tab/>
        <w:br/>
        <w:tab/>
        <w:t xml:space="preserve">Както бе посочено по-горе, касаторът се позовава на хипотезите на чл. 280 ал. 1 т. 1 и т. 3 ГПК. Посочил е четири правни въпроса, а именно: 1./ При прехвърляне на търговско предприятие, отчуждителят отговаря ли за задължение за връщане на суми по договор за кредит, които не са получени преди прехвърляне на търговското предприятие, както и за плащане на лихви по договора за кредит?; </w:t>
        <w:tab/>
        <w:br/>
        <w:tab/>
        <w:t xml:space="preserve"> </w:t>
        <w:tab/>
        <w:br/>
        <w:tab/>
        <w:t xml:space="preserve">2./ При прехвърляне на търговско предприятие, допустимо ли е да се ангажира отговорността на отчуждителя за задължение на предприятието по договор за кредит, което е станало предсрочно изискуемо след прехвърляне на търговското предприятие по вина на приобретателя на предприятието. Спрямо солидарната отговорност за задълженията на търговското предприятие между отчуждителя и приобретателя, предвидена в чл. 15 ал. 3 ТЗ, намира ли приложение правилото на чл. 126 ал. 2 ЗЗД, предвиждащо, че забавата на един солидарен длъжник не произвежда действие спрямо останалите длъжници; </w:t>
        <w:tab/>
        <w:br/>
        <w:tab/>
        <w:t xml:space="preserve"> </w:t>
        <w:tab/>
        <w:br/>
        <w:tab/>
        <w:t xml:space="preserve">3./ Ограничението на солидарната отговорност за задълженията на предприятието, предвидено в чл. 15 ал. 3 изр. 1 ТЗ, касае отговорността на отчуждителя или на приобретателя на предприятието; 4./ При прехвърляне на търговско предприятие по чл. 15 ТЗ, отчуждителят на предприятието придобива ли права? </w:t>
        <w:tab/>
        <w:br/>
        <w:tab/>
        <w:t xml:space="preserve"> </w:t>
        <w:tab/>
        <w:br/>
        <w:tab/>
        <w:t xml:space="preserve">Касаторът не е разграничил коя от хипотезите на чл. 280 ал. 1 ГПК към кой от въпросите се отнася. Независимо от това, предпоставката на </w:t>
        <w:tab/>
        <w:br/>
        <w:tab/>
        <w:t xml:space="preserve"> </w:t>
        <w:tab/>
        <w:br/>
        <w:tab/>
        <w:t xml:space="preserve">т. 1</w:t>
        <w:tab/>
        <w:br/>
        <w:tab/>
        <w:t xml:space="preserve"> </w:t>
        <w:tab/>
        <w:br/>
        <w:tab/>
        <w:t xml:space="preserve"> на чл. 280 ал. 1 ГПК не е налице по отношение на който и да било от посочените въпроси. Позоваването е на мотивите на две определения на ВКС, едното от които е постановено по реда на ГПК отм., а второто – по реда на чл. 288 ГПК с което касационен контрол не е допуснат. Нито един от двата акта не съставлява задължителна съдебна практика по смисъла на т. 2 на ТР № 1/ 17.02.2010 год. на ОСГТК на ВКС.</w:t>
        <w:tab/>
        <w:br/>
        <w:tab/>
        <w:t xml:space="preserve"> </w:t>
        <w:tab/>
        <w:br/>
        <w:tab/>
        <w:t xml:space="preserve">Предпоставката на т. 3 на чл. 280 ал. 1 ГПК </w:t>
        <w:tab/>
        <w:br/>
        <w:tab/>
        <w:t xml:space="preserve"> </w:t>
        <w:tab/>
        <w:br/>
        <w:tab/>
        <w:t xml:space="preserve">е налице по отношение на въпросите, посочени в п. 2 на изложението</w:t>
        <w:tab/>
        <w:br/>
        <w:tab/>
        <w:t xml:space="preserve"> </w:t>
        <w:tab/>
        <w:br/>
        <w:tab/>
        <w:t xml:space="preserve">. Въпросът по п. 3 за ограничената отговорност е приложим към правоотношения, възникнали при по-късна редакция на чл. 15 ТЗ, отколкото релевантната в случая – ДВ бр. 84/2000 год. Въпросът за правата на отчуждителя по п. 4, касае отношенията му с приобретателя, което е извън предмета на делото, а въпросът по п. 1 е по съществото на спора. </w:t>
        <w:tab/>
        <w:br/>
        <w:tab/>
        <w:t xml:space="preserve"> </w:t>
        <w:tab/>
        <w:br/>
        <w:tab/>
        <w:t xml:space="preserve">На основание чл. 18 ал. 2 т. 2 от Тарифа № 1/2008 год. на МП касаторът ще следва да внесе по сметката на ВКС държавна такса в размер на 6678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39 от 16.01.2012 год. по т. д.№ 3052/2011 год. на Софийски апелативен съд. 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Ю. С. П., че следва да внесе по сметката на ВКС държавна такса в размер на 6678 лв. и представи вносен документ в 1-седмичен срок от съобщението.</w:t>
        <w:tab/>
        <w:br/>
        <w:tab/>
        <w:t xml:space="preserve"/>
        <w:tab/>
        <w:br/>
        <w:tab/>
        <w:t xml:space="preserve">СЛЕД</w:t>
        <w:tab/>
        <w:br/>
        <w:tab/>
        <w:t xml:space="preserve"> </w:t>
        <w:tab/>
        <w:br/>
        <w:tab/>
        <w:t xml:space="preserve"> изтичането на срока и с оглед изпълнение на задължението за държавна такса, делото да се докладва за насрочване или прекратяване.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