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№306/29.03.2013 по търг. д. №473/2012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С., 29,03,2013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25 март две хиляди и тринадесета година, в състав:</w:t>
        <w:tab/>
        <w:br/>
        <w:tab/>
        <w:t xml:space="preserve"/>
        <w:tab/>
        <w:br/>
        <w:tab/>
        <w:t xml:space="preserve">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Никола Хитров</w:t>
        <w:tab/>
        <w:br/>
        <w:tab/>
        <w:t xml:space="preserve"> </w:t>
        <w:tab/>
        <w:br/>
        <w:tab/>
        <w:t xml:space="preserve">т. дело № 473 /2012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Е.-с.К., общ.Ц., против решение от 2.03.2012 г. по в. гр. д. № 30/2012 г. на Бургаски ОС, с което се потвърждава решение № 1799/15.11.2011 г. на Бургаски РС, с което са обезсилени решение и решение за поправка по гр. д. № 669/2009 г. на БРС, с които предварителният договор за покупко-продажба на недвижими имоти от 25.09.2007 г. между А. О.-В.Т. и касатора е обявен за окончателен. Актовете са постановени по искане на А. О. на основание чл. 362, ал. 2 ГПК.</w:t>
        <w:tab/>
        <w:br/>
        <w:tab/>
        <w:t xml:space="preserve"> </w:t>
        <w:tab/>
        <w:br/>
        <w:tab/>
        <w:t xml:space="preserve"> Ответното по касационната жалба А.-сега Е., е подало отговор, че не са налице основания за допускане, както и че същата е неоснователна.</w:t>
        <w:tab/>
        <w:br/>
        <w:tab/>
        <w:t xml:space="preserve"> </w:t>
        <w:tab/>
        <w:br/>
        <w:tab/>
        <w:t xml:space="preserve"> В изложението по чл. 284, ал. 3, т. 1 ГПК се твърди, че по въпросът, че джирото е единственият способ за прехвърляне на вземането по запис на заповед, съдът се е произнесъл в противоречие с Р по т. д. 29/2010 на ВКС, както и с решения на ВТОС и Бургаски ОС, но последните две не са представени.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Твърдяното противоречие е налице.</w:t>
        <w:tab/>
        <w:br/>
        <w:tab/>
        <w:t xml:space="preserve"> </w:t>
        <w:tab/>
        <w:br/>
        <w:tab/>
        <w:t xml:space="preserve">Въззивният съд е приел, че в случая липсва джиро /индосамент/, което се явява форма за надлежно прехвърляне на права-чл. 316 ТЗ, поради което само договорът за цесия не може да прехвърли правата по ценната книга, тъй като не е извършено по изискуемия ред. </w:t>
        <w:tab/>
        <w:br/>
        <w:tab/>
        <w:t xml:space="preserve"> </w:t>
        <w:tab/>
        <w:br/>
        <w:tab/>
        <w:t xml:space="preserve"> На така поставеният въпрос, цитираното Р № 213/30.12.2010 г. по т. д. № 29/2010 г. на ІІ т. о., не дава отговор, защото то визира разпоредбата на чл. 15 ТЗ.</w:t>
        <w:tab/>
        <w:br/>
        <w:tab/>
        <w:t xml:space="preserve"> </w:t>
        <w:tab/>
        <w:br/>
        <w:tab/>
        <w:t xml:space="preserve"> Отговорът е даден в друго решение № 218/1.03.2013 г. по т. д. № 1008/2011 г. на ІІ т. о., с което е прието следното: Допустимо е правата по запис на заповед да бъдат прехвърлени чрез цесия при спазване на чл. 99 ЗЗД и предаване на ценната книга или с джиро съгласно чл. 466 и сл. ТЗ.</w:t>
        <w:tab/>
        <w:br/>
        <w:tab/>
        <w:t xml:space="preserve"> </w:t>
        <w:tab/>
        <w:br/>
        <w:tab/>
        <w:t xml:space="preserve">По изложените съображения, касационната жалба попада в приложното поле на чл. 280, ал. 1, т. 1 ГПК и затова следва да се допусне до разглеждане по същество.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от 2.03.2012 г. по в. гр. д. № 30/2012 г. на Бургаски ОС.</w:t>
        <w:tab/>
        <w:br/>
        <w:tab/>
        <w:t xml:space="preserve"> </w:t>
        <w:tab/>
        <w:br/>
        <w:tab/>
        <w:t xml:space="preserve"> Указва на касаторът в едноседмичен срок от съобщаването да представи доказателства за внесена д. т. в размер на 125 лв. по с/ка на ВКС. При неизпълнение производството по делото ще бъде прекратено.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или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