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№226/27.03.2013 по ч. търг. д. №1537/2013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№226</w:t>
        <w:tab/>
        <w:br/>
        <w:tab/>
        <w:t xml:space="preserve"> </w:t>
        <w:tab/>
        <w:br/>
        <w:tab/>
        <w:t xml:space="preserve">гр. София, 27.03.2013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пети март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Костадинка Недкова ч. т. д. N 1537 по описа за 2013г.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на Д. А. К., срещу определение № 332 от 23.01.2013г. по ч. т.д. № 88/2013г. на Варненски окръжен съд, в частта, с която, на основание чл. 267, вр. чл. 274, ал. 1 ГПК, е прекратено производството по въззивна му частна жалба срещу определение № 16737/26.11.2012г. по гр. д. № 13483/2012г. на Варненски районен съд за неприемане за съвместно разглеждане, ведно с иска по чл. 422 от ГПК, на предявения от частния жалбоподател инцидентен установителен иск за прогласяване нищожност на договор за цесия.</w:t>
        <w:tab/>
        <w:br/>
        <w:tab/>
        <w:t xml:space="preserve"> </w:t>
        <w:tab/>
        <w:br/>
        <w:tab/>
        <w:t xml:space="preserve"> В частната жалба се сочи, че обжалваното решение е неправилно, поради което се иска отмяната му. Твърди се, че е налице правен интерес от предявяването на иск по чл. 212 ГПК, тъй като по възражението за нищожност на договора не се формира сила на присъдено нещо, като разглеждането му в мотивите на съдебния акт не осигурява необходимата защита, с оглед на това, че те не подлежат на обжалване. </w:t>
        <w:tab/>
        <w:br/>
        <w:tab/>
        <w:t xml:space="preserve"> </w:t>
        <w:tab/>
        <w:br/>
        <w:tab/>
        <w:t xml:space="preserve"> Ответникът не взема становище по частната жалба.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Частната жалба е процесуално допустима - подадена е от надлежна страна в преклузивния срок по чл. 275, ал. 1 от ГПК срещу подлежащ на обжалване съдебен акт.</w:t>
        <w:tab/>
        <w:br/>
        <w:tab/>
        <w:t xml:space="preserve"> </w:t>
        <w:tab/>
        <w:br/>
        <w:tab/>
        <w:t xml:space="preserve">За да постанови обжалваното определение въззивният съд е приел, че определението, за неприемане за разглеждане на предявения по реда на чл. 212 ГПК инцидентен установителен иск от ответника по иска по чл. 422 ГПК, не е от кръга на определенията по чл. 274, ал. 1 ГПК, подлежащи на самостоятелно обжалване, за които законът изрично е предвидил това, съответно не е преграждащо по-нататъшното развитие на делото. Според решаващия състав, отказът да се приеме за съвместно разглеждане с първоначалния иск не възпрепятства фактически възможността за постановяване на акт по същество на заявеното искане за защита на съответното материално право, тъй като за ищеца по инцидентния установителен иск е открита възможността да потърси разрешаване на спора със сила на присъдено нещо в самостоятелно производство. Същевременно, тъй като предметът на инцидентния установителен иск е преюдициално правоотношение, то ще бъде разгледано от сезирания съд, макар и в мотивите на съдебния акт по висящия спор, поради което и прекият интерес на страната във връзка с главния иск няма да бъде накърнен.</w:t>
        <w:tab/>
        <w:br/>
        <w:tab/>
        <w:t xml:space="preserve"> </w:t>
        <w:tab/>
        <w:br/>
        <w:tab/>
        <w:t xml:space="preserve">Доколкото по въпроса, предмет на частната жалба, с която е сезиран съда - за допустимостта на обжалването на определението за неприемане за разглеждане на инцидентен установителен иск, е образувано и висящо тълкувателно дело № 1/2013г. на ОСГТК на ВКС, производството по настоящото дело следва да се спре до приключване на производството по посоченото тълкувателно дело.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СПИРА</w:t>
        <w:tab/>
        <w:br/>
        <w:tab/>
        <w:t xml:space="preserve"> </w:t>
        <w:tab/>
        <w:br/>
        <w:tab/>
        <w:t xml:space="preserve"> производството по ч. т.д. № 1537 / 2013г. по описа на ВКС, ТК, I ТО, до решаването на тълкувателно дело № 1/2013г. на ОСГТК на ВКС.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