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№191/24.04.2012 по ч.гр.д. №137/2012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четвърти април двехиляди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137/2012 г., за да се произнесе взе предвид следното:</w:t>
        <w:tab/>
        <w:br/>
        <w:tab/>
        <w:t xml:space="preserve"> </w:t>
        <w:tab/>
        <w:br/>
        <w:tab/>
        <w:t xml:space="preserve"> С молба вх. № 3965/18.04.2012 г., подадена от адвокат А. Д., в качеството на пълномощник на ответник по молба за отмяна на влязло в сила съдебно решение И. Н. М. се моли да се допусне поправка на допусната от Върховния касационен съд, Трето гражданско отделение в определение № 125 по гр. д. № 137/2012 г., постановено на 15.03.2012 г., очевидна фактическа грешка, изразяваща се в погрешно изписване в диспозитива на определението отделението на Върховния касационен съд, чието определение се отменя, като вместо „определение № 49/19.01.2012 г., постановено от Върховен касационен съд, Четвърто гражданско отделение по ч. гр. д. № 11/2012 г.” да се чете „определение № 49/19.01.2012 г., постановено от Върховен касационен съд, Трето гражданско отделение по ч. гр. д. № 11/2012 г.”.</w:t>
        <w:tab/>
        <w:br/>
        <w:tab/>
        <w:t xml:space="preserve"> </w:t>
        <w:tab/>
        <w:br/>
        <w:tab/>
        <w:t xml:space="preserve"> Съдът констатира, че молбата е основателна, така както е заявена, поради което следва да допусне поправка на очевидна фактическа грешка, допусната в диспозитива на определение № 125/15.03.2012 г., постановено от Върховен касационен съд, Трето гражданско отделение по гр. д. № 137/2012 г. по описа на същия съд, така както е поискана.</w:t>
        <w:tab/>
        <w:br/>
        <w:tab/>
        <w:t xml:space="preserve"> </w:t>
        <w:tab/>
        <w:br/>
        <w:tab/>
        <w:t xml:space="preserve">Ето защо и на основание чл. 247 ГПК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поправка на очевидна фактическа грешка, допусната в диспозитива на определение № 125/15.03.2012 г., постановено от Върховен касационен съд, Трето гражданско отделение по гр. д. № 137/2012 г., както следва: </w:t>
        <w:tab/>
        <w:br/>
        <w:tab/>
        <w:t xml:space="preserve"> </w:t>
        <w:tab/>
        <w:br/>
        <w:tab/>
        <w:t xml:space="preserve">вместо</w:t>
        <w:tab/>
        <w:br/>
        <w:tab/>
        <w:t xml:space="preserve"> </w:t>
        <w:tab/>
        <w:br/>
        <w:tab/>
        <w:t xml:space="preserve"> „Отменя определение № 49/19.01.2012 г., постановено от Върховен касационен съд, Четвърто гражданско отделение по ч. гр. д. № 11/2012 г.” </w:t>
        <w:tab/>
        <w:br/>
        <w:tab/>
        <w:t xml:space="preserve"> </w:t>
        <w:tab/>
        <w:br/>
        <w:tab/>
        <w:t xml:space="preserve">да се чете</w:t>
        <w:tab/>
        <w:br/>
        <w:tab/>
        <w:t xml:space="preserve"> </w:t>
        <w:tab/>
        <w:br/>
        <w:tab/>
        <w:t xml:space="preserve"> „Отменя определение № 49/19.01.2012 г., постановено от Върховен касационен съд, Трето гражданско отделение по ч. гр. д. № 11/2012 г.”.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