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№431/21.03.2012 по гр. д. №1478/2011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 № 431</w:t>
        <w:tab/>
        <w:br/>
        <w:tab/>
        <w:t xml:space="preserve"> </w:t>
        <w:tab/>
        <w:br/>
        <w:tab/>
        <w:t xml:space="preserve"> ГР. С., 21.03.2012 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гр. отделение, в закрито заседание на 20.03.2012 г. в състав:</w:t>
        <w:tab/>
        <w:br/>
        <w:tab/>
        <w:t xml:space="preserve"> </w:t>
        <w:tab/>
        <w:br/>
        <w:tab/>
        <w:t xml:space="preserve"> ПРЕДСЕДАТЕЛ: ЦЕНКА ГЕОРГИЕВА</w:t>
        <w:tab/>
        <w:br/>
        <w:tab/>
        <w:t xml:space="preserve"> </w:t>
        <w:tab/>
        <w:br/>
        <w:tab/>
        <w:t xml:space="preserve"> ЧЛЕНОВЕ: МАРИЯ ИВАНОВА</w:t>
        <w:tab/>
        <w:br/>
        <w:tab/>
        <w:t xml:space="preserve"> </w:t>
        <w:tab/>
        <w:br/>
        <w:tab/>
        <w:t xml:space="preserve"> ИЛИЯНА ПАПАЗОВА</w:t>
        <w:tab/>
        <w:br/>
        <w:tab/>
        <w:t xml:space="preserve"> </w:t>
        <w:tab/>
        <w:br/>
        <w:tab/>
        <w:t xml:space="preserve">Като разгледа докладваното от съдия И. гр. д. №1478/11 г.,</w:t>
        <w:tab/>
        <w:br/>
        <w:tab/>
        <w:t xml:space="preserve"> </w:t>
        <w:tab/>
        <w:br/>
        <w:tab/>
        <w:t xml:space="preserve">Намира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288, вр. с чл. 280 от ГПК.</w:t>
        <w:tab/>
        <w:br/>
        <w:tab/>
        <w:t xml:space="preserve"> </w:t>
        <w:tab/>
        <w:br/>
        <w:tab/>
        <w:t xml:space="preserve"> ВКС се произнася по допустимостта на касационната жалба на Маргаритка Б. – Д. срещу въззивното решение на Градски съд С. /ГС/ по гр. д. №6366/10 г. и по допускане на обжалването.</w:t>
        <w:tab/>
        <w:br/>
        <w:tab/>
        <w:t xml:space="preserve"> </w:t>
        <w:tab/>
        <w:br/>
        <w:tab/>
        <w:t xml:space="preserve"> С обжалваното решение са отхвърлени исковете на касаторката срещу „97-мо СОУ Братя М.” – С. по чл. 344, ал. 1, т. 1,2 и 3 от КТ, с които е оспорена законността на уволнението на ищцата от длъжност „учител по история” на осн. чл. 328, ал. 1, т. 3 от КТ, считано от 2.09.02 г.</w:t>
        <w:tab/>
        <w:br/>
        <w:tab/>
        <w:t xml:space="preserve"> </w:t>
        <w:tab/>
        <w:br/>
        <w:tab/>
        <w:t xml:space="preserve"> Касационната жалба е подадена в срока по чл. 283 от ГПК срещу подлежащо на касационно обжалване въззивно решение и е допустима.</w:t>
        <w:tab/>
        <w:br/>
        <w:tab/>
        <w:t xml:space="preserve"> </w:t>
        <w:tab/>
        <w:br/>
        <w:tab/>
        <w:t xml:space="preserve"> За допускане на обжалването касаторът се позовава на чл. 280, ал. 1, т. 1 и 2 от ГПК. Намира, че значими за спора са материалноправните въпроси: 1.дали е налице действително намаляване на обема на работата за 2002-03 г. в сравнение с предходната и конкретно към датата на уволнение на ищцата, дали намалението на обема на работа е извършено в съответствие с действащите законови и подзаконови нормативи актове и нормативите, утвърдени от МОН; 2. спазени ли е редът за осъществяване и формата на подбора по чл. 329 от КТ при положение, че протокол №1 от 24.06.02 г. не съдържа в себе си формата, по която следва да бъде извършен подборът; нарушени ли са критериите при извършване на подбор – издигнатите / приложените/ от работодателя критерии законови ли са по см. на чл. 329 от КТ. Твърди, че въпросите са решени от ГС в противоречие със съдебната практика – решения на съдилищата по реда на ГПК, отм., вкл. ТР 22/90 г. и по чл. 290 от ГПК – по гр. д. №5104/08 г. на ВКС, второ г. о.</w:t>
        <w:tab/>
        <w:br/>
        <w:tab/>
        <w:t xml:space="preserve"> </w:t>
        <w:tab/>
        <w:br/>
        <w:tab/>
        <w:t xml:space="preserve"> Първият въпрос е от съществото на спора и предполага разглеждането му откъм фактическа страна, което е извън предмета на това производство. Основанията по чл. 280, ал. 1 от ГПК са различни и не съвпадат с тези по чл. 281, т. 3 от ГПК, както е указано в ТР№1/19.02.10 г. Обща предпоставка на основанията за допускане на обжалването е ясно и точно формулираният правен въпрос от предмета на спора. В ТР №1/10 г. е пояснено и съдържанието на понятията „практика на ВКС” по чл. 280, ал. 1, т. 1 и „противоречиво решаван от съдилищата въпрос” по т. 2, с оглед на което възражението на ответника по жалба, че първото обхваща само тълкувателните решения на ВКС, е неоснователно. </w:t>
        <w:tab/>
        <w:br/>
        <w:tab/>
        <w:t xml:space="preserve"> </w:t>
        <w:tab/>
        <w:br/>
        <w:tab/>
        <w:t xml:space="preserve"> В случая касаторът не се е съобразил с указаното в ТР №1/10 г., не е формулирал ясно и точно материалноправният въпрос, а е изложил във въпросителна форма доводи от съществото на спора, които сочат на осн. по чл. 281, т. 3 от ГПК и ВКС не ги разглежда в това производство. Дори да се приеме, че поставяният в т. 1 от изложението въпрос е правен и е за състава на основанието по чл. 328, ал. 1, т. 3 от КТ, на което е извършено в случая уволнението, то не се установява да е решен в противоречие с посочената съд. практика. ТР №22/90 г. е по тълкуване и прилагане на отменена разпоредба – чл. 328, ал. 3 от КТ, отм., ред, ДВ бр. 21/90 г. и е неотносимо за случая. Такова е и Р по гр. д. №791/07 г. - за уволнение на основание „ съкращаване в щата”, различно от процесното.</w:t>
        <w:tab/>
        <w:br/>
        <w:tab/>
        <w:t xml:space="preserve"> </w:t>
        <w:tab/>
        <w:br/>
        <w:tab/>
        <w:t xml:space="preserve"> Вторият въпрос – за реда, формата и критериите за подбор по чл. 329 от КТ, също не е решен в противоречие с практиката на ВКС и съдилищата, част от която са приложените към жалбата вл. в сила решения на САС по гр. д. №592/07 г. и по гр. д. №5104/08 г. на ВКС, второ г. о. Подборът няма задължителен ред и форма, извършването му се установява с всички доказателствени средства / ТР №3/16.01.12 г., Р по гр. д. №1327/09 г. на трето г. о., по гр. д.№90/09 г. и по гр. д. №1446/09 г. на четвърто г. о. и др. по чл. 290 от ГПК/, както е прието и във въззивното решение. </w:t>
        <w:tab/>
        <w:br/>
        <w:tab/>
        <w:t xml:space="preserve"> </w:t>
        <w:tab/>
        <w:br/>
        <w:tab/>
        <w:t xml:space="preserve"> Критериите са посочените в закона – квалификация и ниво на работа, а работодателят ги прилага въз основа на конкретни показатели /обективни признаци/, като преценката му подлежи на съдебен контрол – ТР №3/12 г.. В случая такива признаци са: клас – квалификация, професионален опит, организация на учебния процес, авторитет и резултати от работата с учениците, по които според въззивния съд обективно са съпоставени лицата, заемали засегнатата от намалението на работата учителска длъжност. </w:t>
        <w:tab/>
        <w:br/>
        <w:tab/>
        <w:t xml:space="preserve"> </w:t>
        <w:tab/>
        <w:br/>
        <w:tab/>
        <w:t xml:space="preserve"> Не са налице основания за допускане на обжалването и ВКС на РБ, трето г. о.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 НЕ ДОПУСКА касационно обжалване на въззивното решение на Градски съд С. по гр. д. №6366/10 г. от 8.06.11 г. 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