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№1121/29.11.2010 по гр. д. №830/2010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№1121</w:t>
        <w:tab/>
        <w:br/>
        <w:tab/>
        <w:t xml:space="preserve"> </w:t>
        <w:tab/>
        <w:br/>
        <w:tab/>
        <w:t xml:space="preserve"> София, 29.11.2010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шестнадесети ноември през две хиляди и десета година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Камелия Маринова гр. д. № 830 по описа за 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Постъпила е касационна жалба от М. М. К., С. К. К. и В. К. С., чрез пълномощника им адвокат Н. Т., против решение № 197 от 18.02.2010 г., постановено по гр. д. № 1937 по описа за 2009 г. на Окръжен съд-Варна, с което е оставено в сила решение № 2369/16.07.2009 г. по гр. д. № 9707/2006 г. на Районен съд-Варна, ХІІ състав за уважаване на предявения от С. Г. П., П. Г. П., И. Й. М., Г. Й. И., Д. И. Д. и Т. И. Д. против М. М. К., С. К. К., В. К. С. и Ф. Т. С. отрицателен установителен иск за установяване, че ответниците не са собственици на реална част с площ от 286 кв. м. от ПИ № 2571.121 по кадастралната карта от 2008 г. /съответстващ на ПИ № 344 по ПКП на КК”Ч.” от 2008 г./, при посочени граници на реалната част и индивидуализация по скицата на в. л.К. на лист 54 от въззивното дело, която е неразделна част от решението.</w:t>
        <w:tab/>
        <w:br/>
        <w:tab/>
        <w:t xml:space="preserve"> </w:t>
        <w:tab/>
        <w:br/>
        <w:tab/>
        <w:t xml:space="preserve">Ответниците по касационната жалба С. Г. П., П. Г. П., И. Й. М., Г. Й. И., Д. И. Д. и Т. И. Д. оспорват наличието на основание за допускане на касационно обжалване, а Ф. Т. С. не е изразил становище.</w:t>
        <w:tab/>
        <w:br/>
        <w:tab/>
        <w:t xml:space="preserve"> </w:t>
        <w:tab/>
        <w:br/>
        <w:tab/>
        <w:t xml:space="preserve">Въззивният съд е приел, че на ищците, като наследници на Г. Т. М., поч. 26.11.1962 г., е признато правото на възстановяване на собствеността в стари реални граници на лозе с площ от 3 дка, находящо се в строителните граници на кв.”В., местност „Б. а.”. Ответниците М. М. К., С. К. К. и В. К. С. са наследници на К. Щ. К., на когото е ппредоставена за ползване пустееша земя на Д./ТКЗС/ в землището на[населено място] от 0.8 дка при посочени съсеседи, видно от препис-извлечение № 3727/20.11.1968 г., издадено въз основа на протокол № 20/7.11.1968 г. Установено е, че препис-извлечение № 3727/20.11.1968 г. не е подписано от Х. Т., предеседател на ИК на ОНС-В. към този момент и от С. К., изпълняваща длъжността секретар, а протокол № 20/4.11.1968 г. е подписан от С. К., но не и от Х. Т.. На К. К. е издадено разрешение за строеж № 222/30.03.1979 г. за построяване на постройка с площ от 20 кв. м. за сезонно ползване в местността „О.”, с оценителен протокол № 1682/24.09.1993 г. е определена стойността на земята, която е заплатена от наследниците на К. Щ. К. на 16.09.1994 г. Въз основа на експертни заключения е проследено кадастралното заснемане по плана от 1956 г., 1987 г., по помощния кадастрален план и по кадастралната карта, че имота, правото на възстановяване, на който е признато на ищците и имотът, записан по кадастралната карта на ответниците се припокриват в процесните 286 кв. м., като бившият ПИ 567-стар попава в околъвръстния полигон на кк”Ч.” съгласно регулационния план от 1962 г. При горните факти съдът е приел, че са установени две от предпоставките по § 4а ПЗР ЗСПЗЗ – в имота има постройка към 1.03.1991 г., която отговаря на изискванията за сграда съобразно действалите към момента строителни правила и норми по ППЗТСУ отм. и Наредба № 5 на ПНТСУ отм. и е била заплатена стойността на земята на собственика чрез общината по цена, определена в оцентелния протокол. Счетено е обаче, че не е налице годен титул за учредено вещно право на ползване в полза на наследодателя на ответницете, което да може да се трансформира в право на собственост върху имота по следните съображения: с оглед направеното оспорване автентичността на документите – протокол на ИКС на ГНС-В. № 20.4.11.1968 г. и препис-извлечение № 3727/20.11.1968 г. досежно авторството на положените за председател подпис от Х. Т. и за секретар от Ст.К., е установено, че и в двата документа подписа не е положен от председателя на ИК на ГНС, при което и двата документа като неподписани от овластените за това лица, представляващи съответния държавен орган, губят качеството си на официален диспозитивен документ и не се ползват с доказателствена сила. Прието е, че оспорването истиността на един документ е различно от оспорването на правото, което материализира, т. е. този случай не попада под хипотезата на § 4и ПЗР ЗСПЗЗ, която предвижда възможността за предявяването на специален иск в посочения в закона преклузивен срок, когато самото право на ползване е придобито при нарушаване на установения в закона ред и/или използване на служебно и партийно положение /разпоредбата има предвид нарушение на нормативни актове, когато например лицето не е отговаряло на изискванията на съответния нормативен акт, според който се предоставя правото на ползване/. Същевременно и от представения списък № 3 не може да се установи идентичност на имота, предоставен на ползване с процесния – имота попада в строителните граници от 1962 г. и в тежест на ответниците /погрешно в решението е посочено, че е в тежест на ищците/ да докажат в хипотезата на чл. 10, ал. 7 ЗСПЗЗ, че извършеното строителство е при спазване на всички изискуеми нормативни изисквания.</w:t>
        <w:tab/>
        <w:br/>
        <w:tab/>
        <w:t xml:space="preserve"> </w:t>
        <w:tab/>
        <w:br/>
        <w:tab/>
        <w:t xml:space="preserve">Касаторите се позовават на основанието за допускане на касационно обжалване по чл. 280, ал. 1, т. 3 ГПК с оглед въпросите: допустимо ли е да се уважи иск, основан на твърдения за пороци при предоставяне на правото на ползване на ползвател, ако това му право не е било оспорено по реда на § 4и ПЗР ЗСПЗЗ и след изтичане на преклузивните срокове по § 35 ЗИД ПЗР ЗСПЗЗ /ДВ бр. 97/98 г./; въпросът за значението на извършваните записвания по кадастралните планове като доказателство за достоверност на придобити вещни права.</w:t>
        <w:tab/>
        <w:br/>
        <w:tab/>
        <w:t xml:space="preserve"> </w:t>
        <w:tab/>
        <w:br/>
        <w:tab/>
        <w:t xml:space="preserve">По първия поставен въпрос липсва законодателно разрешение или утвърдена съдебна практика, като отговорът му е свързан с тълкуване на правните норми, поради което е налице основание за допускане на касационно обжалване съгласно чл. 280, ал. 1, т. 3 ГПК.</w:t>
        <w:tab/>
        <w:br/>
        <w:tab/>
        <w:t xml:space="preserve"> </w:t>
        <w:tab/>
        <w:br/>
        <w:tab/>
        <w:t xml:space="preserve">По втория поставен въпрос е дадено тълкуване в решение № 330 от 6.07.2010 г. по гр. д. № 4033/2008 г., ВКС, ІІ г. о., постановено по реда на чл. 290 и сл.ГПК, на което въззивното решение съответства.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197 от 18.02.2010 г., постановено по гр. д. № 1937 по описа за 2009 г. на Окръжен съд-Варна.</w:t>
        <w:tab/>
        <w:br/>
        <w:tab/>
        <w:t xml:space="preserve"> </w:t>
        <w:tab/>
        <w:br/>
        <w:tab/>
        <w:t xml:space="preserve">В едноседмичен срок от съобщението касаторите да представят доказателства за внесена по сметка на Върховния касационен съд на Република България държавна такса за разглеждане на касационната жалба в размер на 25.00 лв.</w:t>
        <w:tab/>
        <w:br/>
        <w:tab/>
        <w:t xml:space="preserve"> </w:t>
        <w:tab/>
        <w:br/>
        <w:tab/>
        <w:t xml:space="preserve">При неизпълнение в срок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при изпълнение на указанията или при изтичане на срока.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