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№578/21.11.2013 по гр. д. №5459/2013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578</w:t>
        <w:tab/>
        <w:br/>
        <w:tab/>
        <w:t xml:space="preserve"> </w:t>
        <w:tab/>
        <w:br/>
        <w:tab/>
        <w:t xml:space="preserve">София, 21.11.2013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20 ноември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5459 /2013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З. Б. Х. против решение № 147 от 29.03.2013г. по гр. д.№ 136/2013г. на Врачански окръжен съд, с което е потвърдено решение № 351/30.11.2012г., постановено по гр. д.№ 257/2005г. на РС-Мездра. С последното касаторката е осъдена да предаде на собственика Е. Ц. Д. и на С. Ц. Д. владението върху собствения им лек автомобил марка „Мерцедес” модел Е 200 с ДК [рег. номер на МПС], рама № WDB1240191J045999 и двигател № 11194010044351.</w:t>
        <w:tab/>
        <w:br/>
        <w:tab/>
        <w:t xml:space="preserve"> </w:t>
        <w:tab/>
        <w:br/>
        <w:tab/>
        <w:t xml:space="preserve">В касационната жалба се прави оплакване за недопустимост на съдебното решение, тъй като въпросът бил разрешен с влязла в сила присъда и за неправилност на решението, тъй като с него се нарушава принципа да не се допуска неоснователно обогатяване и справедливостта, поради което неправилно е приложен материалния закон. Счита, че иска е преждевременно заведен защото предварителния договор, по който е предадено владението от ищеца не е развален. Навежда се и оплакване за необоснованост на извода, че ищеца е останал собственик на автомобила. Моли решението да се отмени и иска да се отхвърли, </w:t>
        <w:tab/>
        <w:br/>
        <w:tab/>
        <w:t xml:space="preserve"> </w:t>
        <w:tab/>
        <w:br/>
        <w:tab/>
        <w:t xml:space="preserve">В изложението по чл. 284, ал. 3 т. 1 от ГПК се акцентира на това може ли да се уважи иска по чл. 108 ЗС след като е присъдена на ищеца стойността на автомобила, предмет на този иск и така е нарушен принципа да не се допуска неоснователно обогатяване, за това, че владението върху автомобила е предадено чрез предварителен договор и в този случай ищеца не може да иска вещта до разваляне на договора. Представя решения по чл. 290 ГПК, като твърди, че въззивното решение им противоречи.</w:t>
        <w:tab/>
        <w:br/>
        <w:tab/>
        <w:t xml:space="preserve"> </w:t>
        <w:tab/>
        <w:br/>
        <w:tab/>
        <w:t xml:space="preserve">Ответникът по касация оспорва жалбата и допускането на въззивното решение до касационен контрол, тъй като не са налице предпоставките по чл. 280, ал. 1 т. 1-3 ГПК.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Е. Ц. Д. е собственик на процесния автомобил, видно от митническата декларация № 4202/21.05.20...г. за внос, регистрационния талон на автомобила на л. 26 от делото на РС и у-ние от сектор КАТ на Р.-В. на л. 20 от същото дело. Сключил е предварителен договор с И. С. С., който е и нотариално заверен на 10.01.2004г. Уговорено е разсрочено плащане и срок за прехвърляне на собствеността – след заплащане на последната вноска. Владението върху автомобила е предадено в деня на подписване на този договор, когато е платена и пълната вноска от 3 000 лв. И. С., използвайки пълномощно, което не е подписано от Е. Д. продава автомобила на бившата си съпруга Т. С. С., която с договор от 26.01.2003г. го продава на Д. П. Д., а той го продава на ответницата З. Х. с договор от 28.01.2004г. С влязла в сила присъда по н. о.х. д.№ 11741/2011г. И. С. е признат за виновен за това, че на 14.01.2004г. противозаконно присвоил /продал на Т. С./ чужда движима вещ – процесния лек автомобил-собственост на Е. Д., предоставена му от последния за ползване. Уважен е и гражданския иск на Д., като С. е осъден да му заплати имуществени вреди в размер на 10 000 лв., ведно със законната лихва. Тези вреди, видно от мотивите към присъдата съставляват стойността на автомобила. </w:t>
        <w:tab/>
        <w:br/>
        <w:tab/>
        <w:t xml:space="preserve"> </w:t>
        <w:tab/>
        <w:br/>
        <w:tab/>
        <w:t xml:space="preserve">Въз основа на изложеното, съдът е приел, че са налице всички предпоставки на иска по чл. 108 ЗС. Ищецът се легитимира като собственик на процесния автомобил, тъй като И. С. не е могъл да се разпореди с правото на собственост върху него, защото е владеел автомобила само въз основа на предварителен договор, който не прехвърля правото на собственост. И. се е разпоредил с чужда вещ, съобразно установеното по присъдата, която относно деянието е задължителна за гражданския съд. Преобретателят не е станал собственик поради това, че никой не може да прехвърли права, които не притежава. Затова ответницата не е станала собственик на автомобила на основание покупко-продажба. Предвид ограничението в нормата на чл. 78 ЗС тя не може да придобие автомобила и по давност за срок от три години.</w:t>
        <w:tab/>
        <w:br/>
        <w:tab/>
        <w:t xml:space="preserve"> </w:t>
        <w:tab/>
        <w:br/>
        <w:tab/>
        <w:t xml:space="preserve">Действително на ищеца е присъдена равностойността на автомобила, дължима от С.. Това обаче не го лишава от правото на собственост и възможността да предяви иск по чл. 108 ЗС. Затова въпросът за допустимостта на иска поради наличие на влязла в сила присъда по гражданския иск и за неправилност на решението поради същата причина не е основание да допускане до касация.</w:t>
        <w:tab/>
        <w:br/>
        <w:tab/>
        <w:t xml:space="preserve"> </w:t>
        <w:tab/>
        <w:br/>
        <w:tab/>
        <w:t xml:space="preserve">Относим към спора е въпроса, касаещ третата предпоставка на ревандикационния иск – владее ли ответницата автомобила на правно основание. Ищецът е предал владението въз основа на предварителния договор на С., който го е предал на Т. С.. Тя по силата на договора е предала владението на Д. Д., а той на ответницата. По делото не е установено предварителният договор да е развален от ищеца с изявление от него по чл. 87, ал. 1 ЗЗД. Не е налице и основание за разваляне на този договор по право на основание чл. 89 ЗЗД, защото съществува възможност ищецът като собственик да го изпълни.</w:t>
        <w:tab/>
        <w:br/>
        <w:tab/>
        <w:t xml:space="preserve"> </w:t>
        <w:tab/>
        <w:br/>
        <w:tab/>
        <w:t xml:space="preserve">Предвид изложеното, следва да се допусне касационно обжалване по втория поставен въпрос, относим към иска по чл. 108 ЗС - владее ли ответницата на правно основание движима вещ, придобита по договор от несобственик, който е получил владението по силата на предварителен договор със собственика и този договор не е развален. По този въпрос касационно обжалване се допуска на основание чл. 280, ал. 1 т. 3 ГПК. Представените от касаторката решения не са по този въпрос.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147 от 29.03.2013г. по гр. д.№ 136/2013г. на Врачански окръжен съд по касационна жалба, подадена от З. Б. Х..</w:t>
        <w:tab/>
        <w:br/>
        <w:tab/>
        <w:t xml:space="preserve"> </w:t>
        <w:tab/>
        <w:br/>
        <w:tab/>
        <w:t xml:space="preserve">Указва на касатора да внесе държавна такса в едноседмичен срок от съобщението в размер на 400 лв. и да представи квитанцията по делото.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