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№1101/21.11.2023 по ч. търг. д. №1685/2023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1101</w:t>
        <w:tab/>
        <w:br/>
        <w:tab/>
        <w:t xml:space="preserve"/>
        <w:tab/>
        <w:br/>
        <w:tab/>
        <w:t xml:space="preserve">София, 21.11.2023г.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……………………………………………………………………….., през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Членове:Васил Христакиев </w:t>
        <w:tab/>
        <w:br/>
        <w:tab/>
        <w:t xml:space="preserve"/>
        <w:tab/>
        <w:br/>
        <w:tab/>
        <w:t xml:space="preserve">Елена Арнаучковаслед като разгледа докладваното от съдия Арнаучкова ч. т.д.№ 1685 по описа на ВКС за 2023г.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е по частна жалба на „Екуест“ ЕООД, представлявано от М. Б. Б., чрез адв.А. М., срещу определение № 377/08.06.2023г. по възз. ч.т. д.№ 429/2023г. на САС.С него е потвърдено определение № 519/15.02.2023г. по т. д./н./ № 1926/2022г. на СГС за прекратяване на производството по делото.</w:t>
        <w:tab/>
        <w:br/>
        <w:tab/>
        <w:t xml:space="preserve"/>
        <w:tab/>
        <w:br/>
        <w:tab/>
        <w:t xml:space="preserve">Съставът на ТК, I т. о., въз основа на данните по делото, намира следното:</w:t>
        <w:tab/>
        <w:br/>
        <w:tab/>
        <w:t xml:space="preserve"/>
        <w:tab/>
        <w:br/>
        <w:tab/>
        <w:t xml:space="preserve">Постъпилата частна жалба е нередовна.</w:t>
        <w:tab/>
        <w:br/>
        <w:tab/>
        <w:t xml:space="preserve"/>
        <w:tab/>
        <w:br/>
        <w:tab/>
        <w:t xml:space="preserve">Настоящето производство се развива по реда на чл.274, ал.3 ГПК. Предвид извършеното с разпоредбата на чл.274, ал.3 ГПК изрично препращане към чл.280, ал.1 и ал.2 ГПК, по отношение на производството по чл.274, ал.3 ГПК са приложими правилата на чл. 284 - 286 ГПК.Следователно, за редовността на частната касационна жалба е необходимо представяне на изложение по чл.284, ал.3, т.1 ГПК на основанията за допускане на касационно обжалване по чл.280, ал.1 ГПК. </w:t>
        <w:tab/>
        <w:br/>
        <w:tab/>
        <w:t xml:space="preserve"/>
        <w:tab/>
        <w:br/>
        <w:tab/>
        <w:t xml:space="preserve">Тъй като в случая не е приложено изложение по чл.284, ал.3, т.1 ГПК и такова не се констатира да е инкорпорирано и в частната жалба, тя е нередовна.Налага се оставяне без движение на частната жалба и даване на указания на частния касатор представяне на изложение по чл.284, ал.3, т.1 ГПК на основанията за допускане на касационно обжалване по чл.280, ал.1 ГПК.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движение частната жалба на „Екуест“ ЕООД, представлявано от М. Б. Б., чрез адв.А. М., срещу определение № 377/08.06.2023г. по възз. ч.т. д.№ 429/2023г. на САС.</w:t>
        <w:tab/>
        <w:br/>
        <w:tab/>
        <w:t xml:space="preserve"/>
        <w:tab/>
        <w:br/>
        <w:tab/>
        <w:t xml:space="preserve">Указва на частния касатор в седмичен срок от съобщаването да представи изложение по чл.284, ал.3, т.1 ГПК на основанията за допускане на касационно обжалване по чл.280, ал.1 ГПК, като го предупреждава, че при неизпълнение в срок на дадените указания частната жалба подлежи на връщане.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