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№942/11.12.2015 по търг. д. №798/2015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942</w:t>
        <w:tab/>
        <w:br/>
        <w:tab/>
        <w:t xml:space="preserve"> </w:t>
        <w:tab/>
        <w:br/>
        <w:tab/>
        <w:t xml:space="preserve"> София, 11.12. 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трети ноември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798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вр. с чл. 295 ГПК, образувано по касационна жалба на ищеца [фирма], [населено място] против постановеното при новото разглеждане на делото Решение № 2060 от 26.11.2014г. по в. гр. д.№ 1570/2014г. на Пловдивския ОС, с което след отмяна на решението по гр. д.№ 1306/2010г. на РС Карлово, е отхвърлен искът, предявен против [фирма], [населено място] с правно основание чл. 55, ал. 1, предл. първо ЗЗД за заплащане на сумата 26 855.38лв.-сбор от платени без основание /надплатени като несъобразени с неотхвърлена от търговеца-купувач - оферта № 84 от 17.94.2007г./ суми по фактури за доставка на дизелово гориво в периода 29.06.2007г.-22.12.2007г.</w:t>
        <w:tab/>
        <w:br/>
        <w:tab/>
        <w:t xml:space="preserve"> </w:t>
        <w:tab/>
        <w:br/>
        <w:tab/>
        <w:t xml:space="preserve"> С касационната жалба се иска отмяна на решението като неправилно на основанията по чл. 281, т. 3 ГПК и уважаване на иска. Становището е, че съдът неправилно е преценил правната характеристика на офертата, предложена от ответника и неправилно е приложил разпоредбата на чл. 292 ТЗ. В изложението по чл. 284, ал. 3, т. 1 ГПК се иска допускане на обжалването по материалноправния въпрос: При договор за периодични доставки, сключен по реда на чл. 292 ТЗ, когато предложението не съдържа основен елемент на договора-срок, следва ли между страните да не съществува спор относно срока, или договорът следва да се счита за безсрочен, т. е. да може да се прекрати с предизвестие от всяка една от страните. Поставянето на въпроса е аргументирано с извода на въззивната инстанция, че поначало разпоредбата на чл. 292 ТЗ не предвижда изискване предложението да съдържа елемента на сделката срок, защото урежда отношения между търговци в трайни търговски отношения, с оглед на които помежду им няма спор относно съществените елементи на договорната им връзка. Допълнителната предпоставка е обоснована с виждането, че законодателството ни не дава отговор на този въпрос, а и по него липсва практика на съдилищата, поради което отговорът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В писмен отговор [фирма], [населено място] оспорва наличието на приложното поле на касационното обжалване и основателността на жалбата.</w:t>
        <w:tab/>
        <w:br/>
        <w:tab/>
        <w:t xml:space="preserve"> </w:t>
        <w:tab/>
        <w:br/>
        <w:tab/>
        <w:t xml:space="preserve"> За да се произнесе съставът на ВКС съобрази следното:</w:t>
        <w:tab/>
        <w:br/>
        <w:tab/>
        <w:t xml:space="preserve"> </w:t>
        <w:tab/>
        <w:br/>
        <w:tab/>
        <w:t xml:space="preserve"> Въззивната инстанция е посочила безспорните факти, че страните са в трайни търговски отношения отпреди м. април 2007г. и между тях са били осъществявани периодични еднородни търговски сделки-покупко-продажби на дизелово гориво, като рамков договор с предмет общо количество и определена цена, въз основа на които да се извършват периодичните доставки, не е бил сключен, поради което всяка фактура за доставка обективира самостоятелен договор с определена предмет и цена. Констатирано е, че през м. април 2008г. ответникът е изпратил оферта изх.№ 84 за доставка на гориво с отстъпка в цената и срок за разплащане 70 дни от доставката. Прието е за установено въз основа на гласните доказателства, че изпратената оферта е имала за цел иницииране на преговори между страните за сключване на дългосрочен рамков договор за доставка на посочената в офертата цена; доставките на оферираната по-ниска цена били извършени само в периода на воденото на преговорите /април 2007г.-26.06.2007г./, с оглед евентуалното сключване на дългосрочен договор; поради неуспешен край на преговорите, отношенията продължили чрез сключване на отделни покупко-продажби на гориво съгласно условията по фактурите, в които цената на стоката се определяла според посочената от „Л.“ цена за деня; доставките на по-високата от оферираната цена са били приети от купувача и той е заплатил цената. С оглед на извода за липса на принципно договорена цена за отделните доставки е счетено, че за да се приеме, че с офертата от април 2007г., неотхвърлена от насрещната страна, се е сключила на основание чл. 292, ал. 1 ТЗ търговска сделка на тази цена за периода на процесните доставки, е следвало самата оферта да съдържа количество гориво и /или срок за продажба на тази цена-съществени елементи, които тя няма. Обсъдено е, че разпоредбата на чл. 292, ал. 1 ТЗ не въвежда изискване предложението да съдържа основните елементи на сделката, защото тя урежда отношения между търговци в трайни търговски отношения и с оглед на последните, помежду им няма спор относно тези съществени елементи. Счетено е, че безспорност е имало само по отношение на продаденото гориво от април до 29.06.2007г., но за последващия период /след 29.06.2007г./ и по процесните 37бр. фактури, ищецът е закупувал и заплащал горивото на цена, различна от оферираната без възражения както към момента на доставянето стоката, издаването на фактурите и разплащането им, така и за продължителен период от три години до завеждането на иска през 2010г. От това е изведено, че търговската сделка, сключена между страните на основание чл. 292, ал. 1 ТЗ по офертата от м.ІV. 2007г. е с предмет покупко-продажбата на гориво по издадените през периода до 29.06.2007г. седем фактури, но не включва и последващите продажби по процесните 37 фактури за периода до 22.12.2007г.</w:t>
        <w:tab/>
        <w:br/>
        <w:tab/>
        <w:t xml:space="preserve"> </w:t>
        <w:tab/>
        <w:br/>
        <w:tab/>
        <w:t xml:space="preserve"> Неоснователността на искането за допускане на обжалването по поставения въпрос произтича от неправилната интерпретация на касатора на изводите в обжалваното решение. Предложението-оферта изх.№ 84 от 17.04.2007г. е счетено от окръжния съд за прието от купувача с неотхвърлянето му-получаването и плащането на първите седем доставки. По същите съображения съдът е установил, че са приети като неотхвърлени и последващите предложения-доставките, за които фактурираната цена е по висока: за тях цената също е заплатена и стоката получена. По отношение и на двете групи доставки /с цена по офертата и с по-висока цена/ изводите на въззивната инстанция са, че след като не е възразил срещу фактурираната от ответника цена и е приел доставките, ищецът се е съгласил с нея по аргумент от чл. 292, ал. 1 ТЗ. Поради това и посоченият правен въпрос е формален, извън същността на разгледаната и разрешена правна проблематика. Неосъществена е и допълнителната предпоставка на т. 3 на чл. 280, ал. 1 ГПК, която с оглед виждането на касатора, би била налице, ако съществува необходимост от създаване на съдебна практика по прилагането на закона, но когато той е неясен, непълен или противоречив. Разпоредбата на чл. 292, ал. 1 ТЗ, наложена от обичайните търговски отношения, при които необходимостта от изрично приемане на оферта при траен повтарящ се стокообмен отпада, и мълчанието е приравнено на приемане, е ясна и не провокира създаването на противоречива съдебна практика. </w:t>
        <w:tab/>
        <w:br/>
        <w:tab/>
        <w:t xml:space="preserve"> </w:t>
        <w:tab/>
        <w:br/>
        <w:tab/>
        <w:t xml:space="preserve"> Поради неоснователност на искането за допускане на обжалването, касаторът следва да заплати на насрещната страна поисканите и доказани разноски за производството-сумата 600 лв. по договора за правна защита и съдействие, в който е отразено плащането й в брой. </w:t>
        <w:tab/>
        <w:br/>
        <w:tab/>
        <w:t xml:space="preserve"> </w:t>
        <w:tab/>
        <w:br/>
        <w:tab/>
        <w:t xml:space="preserve"> Поради изложеното, ВКС,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2060 от 26.11.2014г. по в. гр. д.№ 1570/2014г. на Пловдивския ОС.</w:t>
        <w:tab/>
        <w:br/>
        <w:tab/>
        <w:t xml:space="preserve"> </w:t>
        <w:tab/>
        <w:br/>
        <w:tab/>
        <w:t xml:space="preserve"> Осъжда [фирма], [населено място] да заплати на [фирма], [населено място] сумата 600лв. разноски за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