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№603/19.11.2015 по ч. търг. д. №3194/2015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603</w:t>
        <w:tab/>
        <w:br/>
        <w:tab/>
        <w:t xml:space="preserve"> </w:t>
        <w:tab/>
        <w:br/>
        <w:tab/>
        <w:t xml:space="preserve">гр. София, 19.11.2015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отделение, в закрито съдебно заседание на шестнадесети ноември през две хиляди и петдесетата година, в състав:</w:t>
        <w:tab/>
        <w:br/>
        <w:tab/>
        <w:t xml:space="preserve"> </w:t>
        <w:tab/>
        <w:br/>
        <w:tab/>
        <w:t xml:space="preserve">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Генковска ч. т.д. № 3194 по описа за 2015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на Р. Х. Рибанчова, чрез процесуалния й представител адв. П. Василева, против определение № 1422 от 26.05.2015г. по ч. гр. д. № 1519/2015г. по описа на Софийски апелативен съд, 4 състав, с което е потвърдено разпореждане на СГС от 26.06.2014г. по т. д. № 8940/2012г. описа на СГС, с което е отхвърлена молбата на Р. Рибанчова за освобождаване от внасянето на държавна такса за въззивно обжалване на постановеното по делото на СГС решение, на основание чл. 83, ал. 2 ГПК.</w:t>
        <w:tab/>
        <w:br/>
        <w:tab/>
        <w:t xml:space="preserve"> </w:t>
        <w:tab/>
        <w:br/>
        <w:tab/>
        <w:t xml:space="preserve">В жалбата се сочи, че атакуваното определение е неправилно като постановено при нарушение на съдопроизводствените правила и на материалния закон и е необосновано. Частният жалбоподател излага оплаквания, че решаващият съд е направил изводи за получавани от молителката доходи в размер на 175 лв. – работна заплата; 3000 лв. – дивидент от съпруга й и след служебна справка е отчел, че тя е съдружник и управител на О.. САС не е изяснил въпроса на каква база – месечна или годишна се получава така посоченият дивидент, а така също не е изследвал обстоятелството дали дружеството, в което е съдружник и управител Р. Рибачова осъществява търговска дейност. Счита, че е следвало съдът да изиска допълване и уточнение на дадената от молителката декларация, а не да я игнорира. </w:t>
        <w:tab/>
        <w:br/>
        <w:tab/>
        <w:t xml:space="preserve"> </w:t>
        <w:tab/>
        <w:br/>
        <w:tab/>
        <w:t xml:space="preserve"> В изложение на основанията за допускане на касационното обжалване по реда на чл. 284, ал. 3, т. 1 ГПК се сочи, че въззивният съд се е произнесъл по съществен за изхода на делото правен въпрос, а именно: „с какви доказателствени средства се удостоверява имотното състояние на молителя, който иска да бъде освободен от плащането на такси и разноски по делото на основание чл. 83, ал. 2 ГПК и към кой момент това имотно състояние е от значение с оглед преценката на съда.” По отношение на допълнителния критерий за селектиране на частната касационна жалба посочва, че обжалваното определение е постановено в отклонение от задължителната практика на ВКС – Определение № 305 по ч. гр. д. № 335/09г. на ВКС, III г. о. и Определение № 561 по ч. гр. д. № 3288/15г. на ВКС, IV г. о., на осн. чл. 280, ал. 1, т. 1 ГПК, при условията на евентуалност произнасянето от САС е по въпрос, който е решаван противоречиво от съдилищата - основание по чл. 280, ал. 1, т. 2 ГПК.</w:t>
        <w:tab/>
        <w:br/>
        <w:tab/>
        <w:t xml:space="preserve"> </w:t>
        <w:tab/>
        <w:br/>
        <w:tab/>
        <w:t xml:space="preserve">Настоящия състав на ВКС, Търговска колегия, І отделение, намира следното:</w:t>
        <w:tab/>
        <w:br/>
        <w:tab/>
        <w:t xml:space="preserve"> </w:t>
        <w:tab/>
        <w:br/>
        <w:tab/>
        <w:t xml:space="preserve">Частната жалба е постъпила в срока по чл. 275, ал. 1 ГПК, подадена е от надлежна страна срещу подлежащ на обжалване съдебен акт.</w:t>
        <w:tab/>
        <w:br/>
        <w:tab/>
        <w:t xml:space="preserve"> </w:t>
        <w:tab/>
        <w:br/>
        <w:tab/>
        <w:t xml:space="preserve">С определението си въззивният съд е приел, че за произнасяне по молбата по чл. 83, ал. 2 ГПК следва да изходи от доходите на лицето и неговото семейство, имущественото състояние, удостоверено с декларация, семейното положение, здравословното състояние, трудовата заетост, възрастта и други констатирани обстоятелства. По отношение на момента, към който се преценява материалното състояние на молителя, САС е преценил момента на поемане на фискалното задължение за заплащане на държавна такса, т. е. 21.05.2014г. – датата на разпореждането на СГС с указания до въззивницата да внесе държавна такса в размер на 2% върху обжалваемия интерес. След като е обсъдил представената по делото декларация на Р. Рибанчова е заключил, че лицето не притежава влогове, движимо и недвижимо имущество, че реализира доходи от трудова дейност – 175 лв. месечно; че е омъжена и че източникът на средства за съпруга й е дивидент от участие в търговско дружество в размер на 3000лв. Освен това САС е извършил служебна справка в ТР и е констатирал, че е налице вписване на Р. Рибанчова като управител и съдружник в О..</w:t>
        <w:tab/>
        <w:br/>
        <w:tab/>
        <w:t xml:space="preserve"> </w:t>
        <w:tab/>
        <w:br/>
        <w:tab/>
        <w:t xml:space="preserve">След преценка на доводите на жалбоподателката в жалбата и изложението към нея, съдът намира, че въззивното определение не следва да се допусне до касационно обжалване.</w:t>
        <w:tab/>
        <w:br/>
        <w:tab/>
        <w:t xml:space="preserve"> </w:t>
        <w:tab/>
        <w:br/>
        <w:tab/>
        <w:t xml:space="preserve">Поставеният правен въпрос не обуславя изхода на спора, тъй като дадените от въззивния съд разрешения са различни. Както се приема в задължителното за прилагане от съдилищата и сочено от частната жалбоподателка определение № 305/15.06.2009г. по ч. гр. д. № 335/09г. на ВКС, III г. о., имущественото състояние е само това, което се обхваща от предметното съдържание на декларацията. Ако последната е непълна или неточна, съдът следва да изиска допълване или да даде възможност въпросът да бъде изяснен, а не да игнорира удостоверителното значение на декларацията по чл. 83, ал. 2 ГПК при преценка на имущественото състояние. В настоящия случай апелативният съд напълно се е съобразил с посочената практика. Първо е указал на молителката да представи декларация по чл. 83, ал. 2 ГПК, каквато тя не е депозирала пред първоинстанционния съд. И след това като я е обсъдил в атакуваното определение е приел, че въз основа на обективираните в нея обстоятелства се установява, че частната жалбоподателка работи, има доходи, такива реализира и съпругът й на база получен дивидент. Следователно съдът не игнорира удостоверителния документ, за да се счете, че подобно разрешение обуславя изхода на спора. Вписванията в търговския регистър са изведени от САС като допълнителен аргумент и те не са свързани с извод за конкретно получаван доход от частната жалбоподателка. Ако последната е намирала за неправилен извода на съда, че доходите й са достатъчни за поемане на съответната държавна такса, то тогава е следвало да посочи и надлежния правен въпрос, което обаче не е сторено и по такъв предмет касационният съд не може да се произнася.</w:t>
        <w:tab/>
        <w:br/>
        <w:tab/>
        <w:t xml:space="preserve"> </w:t>
        <w:tab/>
        <w:br/>
        <w:tab/>
        <w:t xml:space="preserve">Мотивиран от изложеното, Върховният касационен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определение № 1422/ 26.05.2015г., постановено по ч. гр. д. № 1519/2015г. по описа на Софийски апелативен съд, 4 състав.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