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№24/10.01.2013 по гр. д. №916/2012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24</w:t>
        <w:tab/>
        <w:br/>
        <w:tab/>
        <w:t xml:space="preserve"> </w:t>
        <w:tab/>
        <w:br/>
        <w:tab/>
        <w:t xml:space="preserve"> ГР.С., 10.01.2013г.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11.12.12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№916/12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[фирма] – [населено място] срещу въззивното решение на Окръжен съд Русе /ОС/ по гр. д. №387/12 г. и по допускане на обжалването. С въззивното решение са уважени предявените от О. И. срещу касатора искове по чл. 262 от КТ и чл. 86 от ЗЗД за сумата от 14 522 лв. – общо възнаграждение за положен от ищеца извънреден труд за периода 12.07.08 г. - 24.10.10 г., ведно с лихва за забава в размер от 3 108 лв. и законната лихва от исковата молба.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3 от ГПК. Поставя с твърдение, че са от значение за спора и са решени в противоречие с практика на ВКС по чл. 290 от ГПК процесуалните въпроси за допустимостта на решението, като се позовава на нарушение на чл. 214, ал. 1 от ГПК при допускане на увеличението на иска, за доказателствената сила на печатен текст, без обозначени издател и време на съставяне и без подпис и на заключението на вещо лице, когато противоречи на неоспорени писмени доказателства. От значение за точното прилагане на закона, както и за развитието на правото според касатора са въпросите от предмета на спора: може ли да се отчита трудът на членовете на екипажа на кораба извън документите, регламентирани в Наредбата за трудовите и непосредствено свързаните с тях отношения между членовете на екипажа на кораба и корабопритежателя – чл. 21,22 и 28, като се има предвид, че са съобразени с Конвенция 180 на М. и допустимо ли е капитанът на кораба, който е нормативно задължен да съставя графиците за работа и отчита положения труд да черпи права от собственото си недобросъвестно поведение при липса на задължителна документация и да установява полагане на извънреден труд с гласни доказателства.</w:t>
        <w:tab/>
        <w:br/>
        <w:tab/>
        <w:t xml:space="preserve"> </w:t>
        <w:tab/>
        <w:br/>
        <w:tab/>
        <w:t xml:space="preserve"> Обжалването следва да се допусне за проверка на допустимостта на решението, за която съдът следи служебно и в това производство – ТР №1/19.02.10 г.. Затова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Русенски окръжен съд по гр. д. №387/12 г. от 14.05.12 г.</w:t>
        <w:tab/>
        <w:br/>
        <w:tab/>
        <w:t xml:space="preserve"> </w:t>
        <w:tab/>
        <w:br/>
        <w:tab/>
        <w:t xml:space="preserve"> Указва на касатора [фирма], [населено място] да внесе д. т. за разглеждане на жалбата в размер на 353,22 лв. в едноседмичен срок и в този срок да представи вносния документ, като в противен случай жалбата ще бъде върната.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