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№140/06.10.2017 по ч. нак. д. №989/2017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140</w:t>
        <w:tab/>
        <w:br/>
        <w:tab/>
        <w:t xml:space="preserve"> </w:t>
        <w:tab/>
        <w:br/>
        <w:tab/>
        <w:t xml:space="preserve">гр. София, 06 октомври 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 на пети октомври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РУМЕН ПЕТРОВ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прокурора…….……П.Долапчиев......……..………..…изслуша докладваното от съдия Рушанова частно наказателно дело № 989 по описа за 2017 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по повод определение на председателя на Районен съд - Свиленград, с което е прекратено производството по а. н.д. № 640/2017г. по описа на съда и делото е изпратено на ВКС по компетентност за определяне на друг, равен по степен съд, който да го разгледа.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в РС – Свиленград по жалба на Е. З. Т. срещу електронен фиш за налагане на административно наказание „глоба” в размер на 50 лева на осн. чл. 189, ал. 4 във връзка с чл. 182, ал. 1, т. 1 от ЗДвП за нарушение по чл. 21, ал. 1 от ЗДвП.</w:t>
        <w:tab/>
        <w:br/>
        <w:tab/>
        <w:t xml:space="preserve"> </w:t>
        <w:tab/>
        <w:br/>
        <w:tab/>
        <w:t xml:space="preserve">След самоотводи на всички съдии от районния съд, поради обстоятелството че жалбоподателката е районен съдия в същия съд, делото е изпратено на ВКС за определяне на друг, равен по степен съд, който да го разгледа. 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 по правилата на местната подсъдност, делото следва да бъде изпратено за разглеждане от друг, еднакъв по степен съд, а именно Районен съд - Стара Загора. Този съд териториално е разположен в близост до местоживеенето на страните и е извън района на действие на Окръжен съд - Хасково, в чийто съдебен район се намира РС - Свиленград.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а. н.д. №640/2017г. по описа на РС-Свиленград за разглеждане от РС-Стара Загора.</w:t>
        <w:tab/>
        <w:br/>
        <w:tab/>
        <w:t xml:space="preserve"> </w:t>
        <w:tab/>
        <w:br/>
        <w:tab/>
        <w:t xml:space="preserve">Копие от определението да се изпрати на РС-Свиленград.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