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№1033/13.11.2023 по ч. търг. д. №1689/2023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1033</w:t>
        <w:tab/>
        <w:br/>
        <w:tab/>
        <w:t xml:space="preserve"/>
        <w:tab/>
        <w:br/>
        <w:tab/>
        <w:t xml:space="preserve">гр. София, 13.11.2023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седми октомври,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т.д.№1689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ал.2, изр.2 от ГПК.</w:t>
        <w:tab/>
        <w:br/>
        <w:tab/>
        <w:t xml:space="preserve"/>
        <w:tab/>
        <w:br/>
        <w:tab/>
        <w:t xml:space="preserve">Образувано е по частна жалба на М. С. Г.-Б. срещу определение №438 от 16.06.2023 г. по т. д.№873/2023 г. на ВКС, ТК, Второ отделение, с което е оставена без разглеждане касационната жалба на М. С. Г.-Б. срещу решение №917 от 12.07.2022 г. по в. т.д.№994/2022 г. на ОС Варна. </w:t>
        <w:tab/>
        <w:br/>
        <w:tab/>
        <w:t xml:space="preserve"/>
        <w:tab/>
        <w:br/>
        <w:tab/>
        <w:t xml:space="preserve">В жалбата се излагат съображения, че определението е неправилно. Посочва, че делото не е търговско, тъй като е било разгледано по общия исков ред, като ищцата е физическо лице, а и вземането, предмет на делото, няма търговски характер. Предвид изложеното се отмяна на обжалваното определение.</w:t>
        <w:tab/>
        <w:br/>
        <w:tab/>
        <w:t xml:space="preserve"/>
        <w:tab/>
        <w:br/>
        <w:tab/>
        <w:t xml:space="preserve">Ответниците по частната жалба не заявяват становище.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чл.275, ал.1 от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 За да остави без разглеждане подадената касационна жалба, първият тричленен състав на ВКС е приел, че атакуваното въззивно решение не подлежи на касационен контрол, тъй като вземанията, предмет на предявените обективно съединени искове, произтичат от търговска сделка, което определя и характера на делото като търговско, а размерът на цената на всеки от предявените искове е под законово определения в разпоредбата на чл.280, ал.3 от ГПК.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Съгласно установената практика на ВКС понятието „търговско дело” по смисъла на чл.280, ал.3 от ГПК е по-широко от „търговски спор” по смисъла на глава X. на ГПК и същите не са тъждествени – както поради разликата в използваната от законодателя терминология, така и поради обстоятелството, че с оглед разпоредбите на чл.104, ал.1, т.4, вр. чл.365, ал.1 от ГПК, търговски дела с размер на цената на иска под 25 000 лв., се разглеждат от районните съдилища по общия исков ред, а не по реда на глава X. на ГПК, приложима само по отношение на търговски дела, разглеждани от окръжните съдилища като първа инстанция. </w:t>
        <w:tab/>
        <w:br/>
        <w:tab/>
        <w:t xml:space="preserve"/>
        <w:tab/>
        <w:br/>
        <w:tab/>
        <w:t xml:space="preserve">В този смисъл търговският характер на делото не може и не се определя от процесуалния ред, по който се разглежда материалноправният спор и тъй като в случая, противно на твърденията в частната жалба, предмет на делото е оспорване съществуването на вземания, възникнали от сключена между търговци при упражняване на занятието им търговска сделка – договор за доставка и монтаж на съоръжения за плувен басейн, делото е търговско, при цена на всеки от обективно съединените искове по чл.464 от ГПК под 20 000 лв. и на основание чл.280, ал.3 от ГПК въззивното решение не подлежи на касационен контрол. </w:t>
        <w:tab/>
        <w:br/>
        <w:tab/>
        <w:t xml:space="preserve"/>
        <w:tab/>
        <w:br/>
        <w:tab/>
        <w:t xml:space="preserve">С оглед изложеното наведените в частната жалба доводи са неоснователни, поради което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№438 от 16.06.2023 г. по т. д.№873/2023 г. на ВКС, ТК, Второ отделение.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