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№313/28.09.2017 по гр. д. №498/2011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313</w:t>
        <w:tab/>
        <w:br/>
        <w:tab/>
        <w:t xml:space="preserve"> </w:t>
        <w:tab/>
        <w:br/>
        <w:tab/>
        <w:t xml:space="preserve">гр.София, 28.09.2017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двадесет и седми септември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Борис Илиев гр. д.№ 498/ 2011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> </w:t>
        <w:tab/>
        <w:br/>
        <w:tab/>
        <w:t xml:space="preserve">С постановено по настоящето дело решение № 149/ 11.05.2017 г. е оставена без уважение молба вх.№ 951/ 26.01.2017 г., подадена от А. Л. Т. и М. Д. Т. с искане за тълкуване на решението по съществото на спора по същото дело, постановено на 02.11.2011 г., евентуално за отстраняване на очевидна фактическа грешка в него.</w:t>
        <w:tab/>
        <w:br/>
        <w:tab/>
        <w:t xml:space="preserve"> </w:t>
        <w:tab/>
        <w:br/>
        <w:tab/>
        <w:t xml:space="preserve">Ответната по молбата страна И. Г. е поискал решението от 11.05.2017 г. да бъде допълнено в частта за разноските. Поддържа, че своевременно е представил доказателства за направени разходи за адвокатска защита в производството по чл. 251 ГПК и е претендирал присъждането им, но съдът е пропуснал да се произнесе.</w:t>
        <w:tab/>
        <w:br/>
        <w:tab/>
        <w:t xml:space="preserve"> </w:t>
        <w:tab/>
        <w:br/>
        <w:tab/>
        <w:t xml:space="preserve">А. и М. Т. не вземат становище по това искане.</w:t>
        <w:tab/>
        <w:br/>
        <w:tab/>
        <w:t xml:space="preserve"> </w:t>
        <w:tab/>
        <w:br/>
        <w:tab/>
        <w:t xml:space="preserve">Молбата е допустима, а разгледана по същество - и основателна.</w:t>
        <w:tab/>
        <w:br/>
        <w:tab/>
        <w:t xml:space="preserve"> </w:t>
        <w:tab/>
        <w:br/>
        <w:tab/>
        <w:t xml:space="preserve">И. Г., като ответна по молба вх.№ 951/ 26.01.2017 г. страна, е представил (чрез адвокат) отговор срещу нея, който съдържа изрично искане за присъждане на разноските в производството. Към отговора е приложен договор за правна защита и съдействие от 19.04.2016 г. с уговорено възнаграждение 200 лв и с удостоверяване, че тази сума е платена в брой от И. Г. на адвокат Е. С.. По искането за присъждане на тези разноски съдът е пропуснал да се произнесе, поради което са налице предпоставките за допълване на крайния му акт.</w:t>
        <w:tab/>
        <w:br/>
        <w:tab/>
        <w:t xml:space="preserve"> </w:t>
        <w:tab/>
        <w:br/>
        <w:tab/>
        <w:t xml:space="preserve">По изложените съображения и на основание чл. 248 ГПК съдът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решение № 149/ 11.05.2017 г. по гр. д.№ 498/ 2011 г. на Върховния касационен съд, ІV г. о., в частта за разноските, като </w:t>
        <w:tab/>
        <w:br/>
        <w:tab/>
        <w:t xml:space="preserve"> </w:t>
        <w:tab/>
        <w:br/>
        <w:tab/>
        <w:t xml:space="preserve">ОСЪЖДА А. Л. Т., Е. [ЕГН] и М. Д. Т., Е. [ЕГН], двамата с адрес [населено място],[жк], [жилищен адрес] да заплатят на И. А. Г., Е. [ЕГН], [населено място], 200 лв (двеста лева) разноски.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