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№982/07.11.2023 по търг. д. №112/2023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982</w:t>
        <w:tab/>
        <w:br/>
        <w:tab/>
        <w:t xml:space="preserve"/>
        <w:tab/>
        <w:br/>
        <w:tab/>
        <w:t xml:space="preserve"> [населено място],07.11.2023г.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№112 по описа за 2023г.,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„Гео – Мар 03” ЕООД, [населено място], срещу решение №458/01.07.2022г. по т. д.№1210/2021г. на Софийски апелативен съд, ТО, 3 състав, в частта, с която е потвърдено решение № 214 от 01.11.2021 г. по т. д. №938/2021 г., на СГС, ТО, 3 състав, в частта, с която „Гео - Мар 03“ ЕООД е осъдено да заплати на „Веспа инженеринг“ ЕООД, [населено място], на основание чл.79, ал.1 от ЗЗД вр. с чл.327, ал.1, вр. чл.318 от ТЗ сума в размер на 4 628,71 лв. с ДДС, представляваща част от дължимата, но незаплатена цена за действително извършените СМР по договор с предмет доставка и монтаж на гориво – смазочни материали от 06.06.2019г. и на основание чл.92 от ЗЗД сума в размер на 3 838,71 лв., представляваща дължимата към датата на предявяване на иска неустойка по чл.31 от същия договор. В частта, с която е потвърдено решението на СГС за отхвърляне на исковете до пълния предявен размер, решението на САС не е обжалвано и е влязло в сила. </w:t>
        <w:tab/>
        <w:br/>
        <w:tab/>
        <w:t xml:space="preserve"/>
        <w:tab/>
        <w:br/>
        <w:tab/>
        <w:t xml:space="preserve"> В касационната жалба се сочи, че обжалваното решение е неправилно и незаконосъобразно, а също и че е постановено при нарушение на материалния и процесуалния закон. Твърди се, че са необосновани направените от въззивния съд фактически и правни изводи, че уговорената в чл.4 от договора цена е без ДДС. Изложени са доводи, че чл.10 ал.1 от договора определя размера само на авансовото плащане, като посочва нетната стойност на плащането и срока, в който сумата е платима, но не променя стойността на договора, посочена в чл.4 от същия.</w:t>
        <w:tab/>
        <w:br/>
        <w:tab/>
        <w:t xml:space="preserve"/>
        <w:tab/>
        <w:br/>
        <w:tab/>
        <w:t xml:space="preserve">Допускането на касационното обжалване е обосновано от касатора в изложението по чл.284 ал.3 т.1 от ГПК с твърдението, че въззивното решение съдържа произнасяне по следния значим за изхода на делото правен въпрос: 1. Императивна ли е разпоредбата на чл.67 ал.2 от ЗДДС, която гласи, че когато при договаряне на доставката не е изрично посочено, че данък върху добавената стойност се дължи отделно, се приема, че той е включен в договорената цена? Жалбоподателят твърди, че въпросът в изложението е решен в противоречие с практиката на ВКС, формирана с решение №557 от 13.07.2010г. по гр. д. №116/2019г. на ВКС, ГК, ІV г. о., в което се посочва, че една от страните по договора не може сама да дерогира разпоредбата на чл.67 ал.2 от ЗДДС и да задължи другата страна да заплати по – висока цена от договорената. Счита също, че произнасянето на ВКС по поставения въпрос ще бъде от значение за точното прилагане на закона, както и за развитие на правото. Позовава се и на очевидна неправилност на обжалваното решение.</w:t>
        <w:tab/>
        <w:br/>
        <w:tab/>
        <w:t xml:space="preserve"/>
        <w:tab/>
        <w:br/>
        <w:tab/>
        <w:t xml:space="preserve"> Ответникът по жалбата „Веспа инженеринг“ ЕООД не изразява становище по същата.</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потвърди решението на СГС, въззивният съд е приел за неоснователно твърдението на ищеца, че със сключения между страните договор за доставка и монтаж на оборудване за бензиностанция от 06.06.2019г. е уговорено поетапно разплащане след приключването на всяка една част от работите по линейния график. Съдът се е позовал на чл. 10 от договора, съгласно който разплащането включва само два етапа – авансово плащане и окончателно плащане. Извършил е граматическо тълкуване на разпоредбата, като е приел, че езиковият смисъл на използваната дума „окончателно“ еднозначно сочи, че разплащането е само едно – последно, крайно, което не подлежи на промяна и такова може да е само плащането при приключването на целия обем от възложената работа. Счел е за несъстоятелно твърдението в исковата молба, че щом като след датата 16.12.2019г. е извършено само обучение на персонала, а то е за сметка на изпълнителя, то окончателното предаване на работите следва да се счита осъществено на 16.12.2019г. Посочил е, че независимо от кого е финансирано обучението на персонала, същото е включено като част от дължимия от изпълнителя резултат в план – графика за строително – монтажните работи, поради което и е резонно възложителят да заплати възнаграждението по договора след приключването и на този етап от работите, независимо за чия сметка е било предвидено обучението. Като е съобразил като дата на окончателното предаване на възложените работи датата на съставяне на протокола от 11.11.2020 г., съставът на САС е приел, че извършените от възложителя преди датата 12.11.2020г. плащания не са извън срока, поради което и той дължи обезщетение за забавено плащане по чл.31 от договора само върху неизплатения към тази дата остатък в размер на 3 857, 26 лв. без ДДС, съответно неустойката е в размер на 3838,71 лв. За неоснователно е счетено възражението на ответника, че договорената обща стойност на договора по чл.4 включва и ДДС, като съдът е изтъкнал, че определеният с чл. 10 аванс в размер на 42680,50 лв. без ДДС, представлява 50 % от сумата по чл. 4 и налага извода, че общата стойност на договора е посочена също без ДДС. </w:t>
        <w:tab/>
        <w:br/>
        <w:tab/>
        <w:t xml:space="preserve"/>
        <w:tab/>
        <w:br/>
        <w:tab/>
        <w:t xml:space="preserve">Настоящият състав на ВКС намира, че не са налице основанията по чл.280, ал.1 от ГПК за допускане на касационно обжалване.</w:t>
        <w:tab/>
        <w:br/>
        <w:tab/>
        <w:t xml:space="preserve"/>
        <w:tab/>
        <w:br/>
        <w:tab/>
        <w:t xml:space="preserve"> Поставеният в изложението въпрос не съответства на мотивите на въззивното решение, поради което не изпълнява общото изискване на чл.280 ал.1 от ГПК за допускане на касационен контрол. Въпросът е предпоставен от включеното в него твърдение, че в договора между страните липсва изрична уговорка относно данъка върху добавената стойност и изразява тезата на касатора, че въззивният съд е отказал да приложи императивната разпоредба на чл.67 ал.2 от ЗДДС според която при липса на изрично разрешение, че ДДС се начислява отделно, се приема, че той е включен в договорената цена на облагаемата доставка. В случая, обаче съставът на САС не е обсъждал дали разпоредбата на чл.67 ал.2 от ЗДДС съставлява императивна или диспозитивна норма. Съдът е обсъдил доводите на въззивника – касатор по приложение на същата разпоредба, но при анализа на съдържанието на сключения между страните договор е приел, че страните са уговорили данъкът върху добавената стойност да се дължи отделно. Съдът е посочил, че в договора е изразено конкретно разбирането на страните дали данък добавена стойност е включен или не в уговорения размер на цената. Изрично е изтъкнал, че определеният в чл.10 аванс в размер на 42 680,50 лв. без ДДС, представлява 50 % от сумата по чл.4 от договора и налага извода, че общата стойност на договора е посочена също без ДДС. По този начин съдът не е допуснал отклонение от практиката на ВКС по поставения материалноправен въпрос, съответно не е обоснована и допълнителната предпоставката за достъп до касация по чл.280 ал.1 т.1 от ГПК. Наличието на практика на ВКС, с която въззивното решение е съобразено изключва и допълнителното основание по чл.280 ал.1 т.3 от ГПК. Несъгласието на касатора с извършената от съда преценка на събраните по делото доказателства не може да аргументира наличието на основанията за допускане на касационно обжалване, тъй като в производството по селекция на касационните жалби не може да бъде проверявано възприемането на фактическата обстановка от въззивния съд или обсъждането на събраните по делото доказателства. </w:t>
        <w:tab/>
        <w:br/>
        <w:tab/>
        <w:t xml:space="preserve"/>
        <w:tab/>
        <w:br/>
        <w:tab/>
        <w:t xml:space="preserve"> Неоснователни са и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Очевидната неправилност подлежи на обосноваване от касатора, а не на служебно установяване от касационната инстанция. В случая отсъства каквато и да е обосновка на заявеното основание, като е въведено единствено формално твърдение чрез цитиране на разпоредбата на чл.280 ал.2 пр.3 от ГПК.</w:t>
        <w:tab/>
        <w:br/>
        <w:tab/>
        <w:t xml:space="preserve"/>
        <w:tab/>
        <w:br/>
        <w:tab/>
        <w:t xml:space="preserve"> На ответника по жалбата не следва да бъдат присъждани разноски, доколкото не е направено такова искане.</w:t>
        <w:tab/>
        <w:br/>
        <w:tab/>
        <w:t xml:space="preserve"/>
        <w:tab/>
        <w:br/>
        <w:tab/>
        <w:t xml:space="preserve">Воден от горното и на основание чл.288 от ГПК, Върховният касационен съд</w:t>
        <w:tab/>
        <w:br/>
        <w:tab/>
        <w:t xml:space="preserve"/>
        <w:tab/>
        <w:br/>
        <w:tab/>
        <w:t xml:space="preserve"> О П Р Е Д Е Л И НЕ ДОПУСКА касационно обжалване на решение №458/01.07.2022г. по т. д.№1210/2021г. на Софийски апелативен съд, ТО, 3 състав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