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№324/27.07.2018 по ч.гр.д. №1597/2018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324 гр. София, 27.07.2018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четиринадесети юли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като изслуша докладваното от съдията Александър Цонев ч. гр. д. № 1597/2018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Й. Н. П., чрез пълномощник адв. И. В., срещу определение № 706/27.02.2018 г. по в. гр. д. № 5246/2016 г. на Софийски апелативен съд, с което е оставена без уважение молбата му по чл. 248 ГПК за изменение на решение № 1513/29.06.2017 г. по същото дело в частта за разноските.</w:t>
        <w:tab/>
        <w:br/>
        <w:tab/>
        <w:t xml:space="preserve"> </w:t>
        <w:tab/>
        <w:br/>
        <w:tab/>
        <w:t xml:space="preserve"> Частната жалба е подадена в срок, но произнасянето по нея е обусловено от изхода на гр. д.1598/18г. на ВКС, ІІІ ГО, защото съдът се произнася по разноските след постановяване на окончателния си акт по делото(чл. 81 ГПК). Обуславящото гр. д.1598/18г. на ВКС, ІІІГО обаче е спряно до постановяване на тълкувателно решение по т. д. №1/2017г. на ОСГК на ВКС.</w:t>
        <w:tab/>
        <w:br/>
        <w:tab/>
        <w:t xml:space="preserve"> </w:t>
        <w:tab/>
        <w:br/>
        <w:tab/>
        <w:t xml:space="preserve"> Тъй като е налице връзка между двете дела (те са между едни и същи страни и едното дело е обусловено от изхода по другото дело), то съдът следва да съедини двете дела, за да се произнесе с общ акт по тях на основание чл. 213 ГПК.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Съединява ч. гр. д. 1597/18г. по описа на ВКС ІІІ ГО с гр. д.1598/18г. на ВКС, ІІІГО на основание чл. 213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