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№692/27.07.2018 по гр. д. №1228/2018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692</w:t>
        <w:tab/>
        <w:br/>
        <w:tab/>
        <w:t xml:space="preserve"> </w:t>
        <w:tab/>
        <w:br/>
        <w:tab/>
        <w:t xml:space="preserve"> София 27.07.2018 г.</w:t>
        <w:tab/>
        <w:br/>
        <w:tab/>
        <w:t xml:space="preserve"> </w:t>
        <w:tab/>
        <w:br/>
        <w:tab/>
        <w:t xml:space="preserve">Върховният касационен съд на Република България, Четвърто гражданско отделение, в закрито заседание на четвърти юни две хиляди и осемнадесета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1228/2018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подадени от П. на Република България, чрез прокурор от Апелативна прокуратура – София и от адв.Г.М. – процесуален представител на К. Г. М. против решение № 2645/18.12.2017 год., постановено от Софийски апелативен съд по гр. д. № 4218/2017 год.,с което е потвърдено решение № 3711/ 26.05.2017 год. на Софийски градски съд, постановено по гр. д. № 10119/2015 год., с което П. на Република България е осъдена да заплати на основание чл. 2, ал. 1, т. 3 ЗОДОВ на К. Г. М. обезщетение за неимуществени вреди в размер на 15 000 лв., поради привличането му като обвиняем за извършено престъпление по чл. 115 вр. чл. 18 НК,спрямо което е постановено влязло в сила прекратително определение поради това, че извършеното деяние не е престъпление, ведно със законната лихва, считано от 23.09.2014 г. до окончателното изплащане, като искът до пълния предявен размер от 165 000 лв. е отхвърлен.Отхвърлен е изцяло и предявеният иск за имуществени вреди в размер на 125 000 лв.,изразяващи се в заплатени неустойки по три договора от 2014 г. и пропуснати ползи от несключване на окончателен договор за продажба на недвижим имот.</w:t>
        <w:tab/>
        <w:br/>
        <w:tab/>
        <w:t xml:space="preserve"> </w:t>
        <w:tab/>
        <w:br/>
        <w:tab/>
        <w:t xml:space="preserve"> Ищецът К. Г. М. обжалва въззивното решение в частта, с която е отхвърлен иска за неимуществени вреди за разликата от 15 000 лв. до 165 000 лв.,както и в частта, с която е отхвърлен изцяло иска за имуществени вреди в размер на 125 000 лв., а ответникът по исковата молба П. на Република България в частта, с която е осъден да заплати обезщетение за неимуществени вреди в размер на 15 000 лв.</w:t>
        <w:tab/>
        <w:br/>
        <w:tab/>
        <w:t xml:space="preserve"> </w:t>
        <w:tab/>
        <w:br/>
        <w:tab/>
        <w:t xml:space="preserve">В касационната жалба на П. на Република България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и неправилно е приложил нормата на чл. 52 ЗЗД, в резултат на което е достигнал до грешни крайни изводи. </w:t>
        <w:tab/>
        <w:br/>
        <w:tab/>
        <w:t xml:space="preserve"> </w:t>
        <w:tab/>
        <w:br/>
        <w:tab/>
        <w:t xml:space="preserve">Като основание за допустимост на касационното обжалване се сочи чл. 280, ал. 1, т. 1 ГПК по процесуално-правния въпрос 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за справедливост визиран в чл. 52 ЗЗД,който е разрешен в противоречие със задължителната практика на ВКС, изразена в т.ІІ на ППВС № 4/1968г., в т. 3 и т. 11 на ТР № 3/2005г. по т. д.№ 3/2004г. на ОСГК на ВКС и в т. 19 на ТР № 1/2001г. на ОСГК на ВКС.Сочи се и чл. 280, ал. 1, т. 1 ГПК по материално-правния въпрос относно приложението на обществения критерий за справедливост по смисъла на чл. 52 ЗЗД, към която норма препраща разпоредбата на чл. 4 ЗОДОВ.Позовава се на три решения на ВКС постановени по реда на чл. 290 ГПК.</w:t>
        <w:tab/>
        <w:br/>
        <w:tab/>
        <w:t xml:space="preserve"> </w:t>
        <w:tab/>
        <w:br/>
        <w:tab/>
        <w:t xml:space="preserve">В касационната жалба на К. И. П. се релевират доводи за неправилност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 хипертоничната криза, претърпяна в резултат от стреса по повдигнатото обвинение и тежестта на повдигнатото обвинение – опит за убийство на публична личност, поради което е достигнал до грешни крайни изводи при определяне размера на обезщетението за неимуществени вреди.</w:t>
        <w:tab/>
        <w:br/>
        <w:tab/>
        <w:t xml:space="preserve"> </w:t>
        <w:tab/>
        <w:br/>
        <w:tab/>
        <w:t xml:space="preserve">Като основание за допустимост на касационното обжалване се сочи, че съдът се е произнесъл по материалноправен въпрос от значение за изхода на делото в противоречие с практиката на ВКС - основание по чл. 280, ал. 1, т. 1 ГПК, а именно: как следва да се прилага принципа за справедливост по чл. 52 ЗЗД при определяне на обезщетението за неимуществени вреди.Позовава се на ППВС № 4/1968 г. и две решения на ВКС постановени по реда на чл. 290 ГПК.</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 т. 1 -3 ГПК.</w:t>
        <w:tab/>
        <w:br/>
        <w:tab/>
        <w:t xml:space="preserve"> </w:t>
        <w:tab/>
        <w:br/>
        <w:tab/>
        <w:t xml:space="preserve">За да потвърди първоинстанционното решение, въззивната инстанция след съвкупна преценка на доказателствата по делото е приела, че общата продължителност на наказателното производство е относително кратка – 3м. и 12 дни, като разследването е извършено в разумен срок, с оглед тежестта на обвинението – опит за убийство на лицето Д. С. П. – депутат от партия Д. и бивш председател на Д..Действията по разследване срещу ищеца са извършени през кратък период от общо 19 дни по повод извършените четири процесуално-следствени действия.Бил е задържан под стража за 72 часа, а след това за период от 19 дни му е наложена мярка за процесуална принуда”забрана да напуска пределите на РБългария”. Постановлението за прекратяване на наказателното производство е потвърдено с окончателно определение от 23.09.2014 год. на САС,който е променил квалификацията – поради липса на извършено престъпление по чл. 115 НК вр. чл. 18, ал. 1 вр. чл. 20, ал. 2 НК и чл. 117 НК. Задържането на ищеца, повдигането и поддържането на обвинение за тежко умишлено престъпление срещу известна публична личност, огласяването за това чрез средствата за масова информация, както и хоспитализацията му за три дни в Клиниката по кардиология на МИ на МВР по повод състоянието му след колапс и хипертонична криза са пряка последица от повдигането и поддържането на обвинение, които са довели до обичайни нравствени, емоционални и психически, негативни изживявания – страх, несигурност, тревога, неудобство в обществото и до отклонения в здравословния му статус, които изживявания обаче са преодолени.За да определи справедливия размер на дължимото се обезщетение за претърпените неимуществени вреди съдът е отчел времевото проявление на всеки стресоген, както и неприятните душевни преживявания, накърняването на моралните и нравствени цености на ищеца, както и социалното му общуване и продължителността и доказаната интензивност на търпените вреди.За да отхвърли изцяло иска за имуществени вреди съдът е приел, че ищецът не е провел пълно и главно доказване и не е установил по несъмнен начин, че действително е претърпял твърдяните имуществени вреди, както и наличието на пряка причинна връзка между вредите и повдигнатото му обвинение.</w:t>
        <w:tab/>
        <w:br/>
        <w:tab/>
        <w:t xml:space="preserve"> </w:t>
        <w:tab/>
        <w:br/>
        <w:tab/>
        <w:t xml:space="preserve">Релевираното основание за допускане на касационно обжалване по чл. 280 ал. 1 т. 1 ГПК не е налице, защото посочената съдебна практика е от категорията на задължителна практика на ВКС, но това не е достатъчно да се приеме, че е налице релевираното основание за допускане на касационно обжалване. Касаторите е следвало да конкретизират в какво се състои противоречието между обжалваното решение и цитираната съдебна практика. Формалното изброяване на критериите при прилагането на чл. 52 ЗЗД, в цитираната задължителна практика на ВКС, без да се посочи кой от тези критерии е нарушен с обжалваното решение, изключва приложното поле на чл. 280, ал. 1, т. 1 ГПК.За пълнота на изложението следва да се посочи, че поставеният правен въпрос, макар и формулиран общо не е разрешен в противоречие с константната практиката на ВКС,възприета в т.ІІ на ППВС № 4/1968 год.,съгласно която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Разрешението на въззивния съд не е и в нарушение на т. 3 и т. 11 от ТР № 3/2005 г., според които отговорността на държавата се намалява в случаите, при които е налице съпричиняване на вредоносния резултат от страна на пострадалия, а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Разглежданият казус не е такъв.Не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Според касатора - П. на РБ противоречието се изразява в това, че във въззивния акт липсват мотиви досежно наличието на причинно следствена връзка между незаконосъобразното обвинение и причинените вреди.Следва да бъде посочено, че по същество това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Представените съдебни решения на ВКС са постановени по случаи, които не са идентични със случая по настоящото производство. Липсата на сходство между случаите не обосновава наличието на въпрос, свързан с приложението на чл. 52 ЗЗД.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w:t>
        <w:tab/>
        <w:br/>
        <w:tab/>
        <w:t xml:space="preserve"> </w:t>
        <w:tab/>
        <w:br/>
        <w:tab/>
        <w:t xml:space="preserve">Водим от изложените съображения Върховният касационен съд, състав на ІV г. о.,</w:t>
        <w:tab/>
        <w:br/>
        <w:tab/>
        <w:t xml:space="preserve"/>
        <w:tab/>
        <w:br/>
        <w:tab/>
        <w:t xml:space="preserve"> ОПРЕДЕЛИ: </w:t>
        <w:tab/>
        <w:br/>
        <w:tab/>
        <w:t xml:space="preserve"> </w:t>
        <w:tab/>
        <w:br/>
        <w:tab/>
        <w:t xml:space="preserve">НЕ ДОПУСКА касационно обжалване на въззивно решение № 2645/18.12.2017 год., постановено от Софийски апелативен съд по гр. д. № 4218/2017 год.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