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№680/23.07.2018 по гр. д. №355/2018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680</w:t>
        <w:tab/>
        <w:br/>
        <w:tab/>
        <w:t xml:space="preserve"> </w:t>
        <w:tab/>
        <w:br/>
        <w:tab/>
        <w:t xml:space="preserve">София, 23.07.2018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трети април през две хиляди и осемнадесетата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355 по описа на четвърто гражданско отделение на съда за 2018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П. В. Д., с адрес в [населено място], представлявана от адв. М. Р., против въззивното решение № 370 от 24 октомври 2017 г., постановено по в. гр. д. № 451/2017 г. по описа на окръжния съд в [населено място], с което се потвърждава решение № 300 от 18 май 2017 г., постановено по гр. д. № 2497/2016 г. по описа на районния съд в [населено място] за определяне на лични отношения на касаторката с нейната внучка К. В. Д. всяка първа и трета събота от месеца от 09.00 ч. до 17.00 ч.</w:t>
        <w:tab/>
        <w:br/>
        <w:tab/>
        <w:t xml:space="preserve"> </w:t>
        <w:tab/>
        <w:br/>
        <w:tab/>
        <w:t xml:space="preserve">В касационната жалба се поддържа, че обжалваното решение е неправилно поради нарушение на материалния закон и необоснованост. Твърди се, че макар съдилищата да са уважили принципно молбата на бабата за определяне на лични контакти с внучката й, определеният режим е изключително стеснен. Въззивният съд не е преценил в пълнота еднопосочните гласни доказателства, изслушаните експертизи, приобщения социален доклад, които установяват близките контакти между бабата и детето, изградената трайна емоционална връзка между тях, чувството на радост, удоволствие, безгрижие, което детето изпитва, когато остава при баба си и дядо си в дома, с който е свикнало и в който има негова стая. Без преценка са останали доказателствата във връзка с интензивността на контактите, че преди смъртта на бащата детето е пребивавало при баба си и дядо си по бащина линия продължително време. Съдът е пренебрегнал факта, че влошените отношения между майката и бабата рефлектират и върху вижданията на бабата с детето. Най-добрият интерес на детето изисква контактите с бабата да са с такъв обем, че да има възможност да се изгради нормално отношение с бабата и дядото и да се даде на последните възможност да проявят своята обич и грижа. Поддържа се и че разширеният режим ще даде възможност на детето да се изгради като личност и да се подпомогне формирането на ценностната му система в аспекта на семейните отношения. Съдът следва да направи аналогия и с правилото на чл. 127 СК. В изложение на основанията за допускане на касационното обжалване се поставя правен въпрос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Съдът съобразява данните от социалния доклад за изградена добра комуникация между бабата и детето и същевременно влошени отношения между майката и бабата относно запознаване на детето със смъртта на баща му (детето е било три годишно при смъртта на бащата), като бабата показва силна тревожност и фокусира цялото си внимание върху детето, като несъзнателно изразява желание да изпълнява родителски функции. Установяват се добри условия в дома на бабата за отглеждането на детето, включително за пренощуване, както и че детето е щастливо в присъствието на баба си и дядо си. Противоречиви са свидетелските показания относно ограничаване на контактите от страна на майката. Въз основа на тези данни съдът заключава, че с оглед правилното развитие на детето е от изключително значение да се запази връзката с роднините по бащина линия, като бабата има право да участва в отглеждането и възпитанието на детето. По основния спорен въпрос за обема на личните отношения се приема за правилно разрешението на първата инстанция, че съдът не е обвързан от заявеното с исковата молба искане, а е длъжен да направи собствена преценка. Счетено е, че следва да се вземат предвид възрастта на детето, неговото физическо и емоционално развитие, отношението му към бабата по бащина линия, нейните качества да го отглежда и възпитава, както и влиянието, което може да окаже за развитието на неговата личност. Така предвид данните, че детето е шестгодишно, с изградена силна емоционална връзка с майката, честите боледувания на детето с астматични прояви, придружени със спазми и затруднено дишане, налагащи специални грижи, нощно напикаване, добри жилищно-битови условия при бабата и задоволителното й здравословно състояние, позволяващо полагане на грижи за детето, установените във времето посещения на детето при бабата през почивните дни без пренощуване, е счетено, че не са налице обстоятелства, налагащи разширяването на този режим, поради което запазването на съществуващото фактическо положение ще допринесе за поддържане на емоционална връзка между бабата и детето. Затова определеният от първата инстанция режим на лични отношения е приет за съобразен с интереса на детето. </w:t>
        <w:tab/>
        <w:br/>
        <w:tab/>
        <w:t xml:space="preserve"> </w:t>
        <w:tab/>
        <w:br/>
        <w:tab/>
        <w:t xml:space="preserve">К. съд приема, че поставеният въпрос не обосновава допускането на касационното обжалване. </w:t>
        <w:tab/>
        <w:br/>
        <w:tab/>
        <w:t xml:space="preserve"> </w:t>
        <w:tab/>
        <w:br/>
        <w:tab/>
        <w:t xml:space="preserve">Пита се кои са критериите, които определят достатъчност като интензитет на личните отношения между внук от една страна и баба и дядо от друга, с оглед ефекта на запазване на най-добрия интерес на детето. Как се определя най-добрия интерес на детето е легално дефинирано в § 1, т. 5 от Допълнителните разпоредби на Закона за закрила на детето: преценяват се желанията и чувствата му, физическите, психическите и емоционалните му потребности, възрастта, пола, миналото и други негови характеристики, опасността или вредата, която е причинена на детето или има вероятност да му бъде причинен, способността на родителите да се грижат за детето, последиците, които ще настъпят за детето при промяна на обстоятелствата, както и други обстоятелства, имащи отношение към детето. Твърдо установено е разбирането в съдебната практика, че горното изброяване не е изчерпателно. </w:t>
        <w:tab/>
        <w:br/>
        <w:tab/>
        <w:t xml:space="preserve"> </w:t>
        <w:tab/>
        <w:br/>
        <w:tab/>
        <w:t xml:space="preserve">При определяне на отношенията между родителите и децата следва да се вземат предвид обстоятелствата на конкретния случай, което означава, че са от значение не отделни обстоятелства, а съвкупността от обстоятелствата на разглеждания случай, които могат да са от най-разнообразно естество, както се определя в постановките, дадени от ВС в ППВС № 1/1974 г., приложими и при действието на Семейния кодекс от 2009 г. Същият принцип следва да се приеме за меродавен и при определяне на мерките между детето и бабата и дядото. В случаите, когато фактически са установени рамките на тези отношения, установени са възпитателските възможности на бабата и дядото, добри условия за осъществяването им, добра комуникация с детето и че то се чувства щастливо, защитено и доволно от осъществяваните контакти, без да са установени обстоятелства, които налагат промяната им за съответната възраст и специфични нужди на детето в посока на увеличаване на интензивността им, то интересът на детето е спазен. В процесния случай въззивният съд е процедирал именно по посочения по-горе начин, поради което даването на различно тълкуване от страна на ВКС в процедурата по чл. 290 ГПК не се налага. </w:t>
        <w:tab/>
        <w:br/>
        <w:tab/>
        <w:t xml:space="preserve"> </w:t>
        <w:tab/>
        <w:br/>
        <w:tab/>
        <w:t xml:space="preserve">Ответницата М. Д. Д., с адрес в [населено място], е подала отговор на касационната жалба. Отговорът не е подаден от адвокат, нито е приподписан от адвокат, поради което не отговаря на изискванията на чл. 287, ал. 1, вр. чл. 284 ГПК. При това положение е неоснователно искането за присъждане на разноски, изразили се в заплатен адвокатски хонорар от 300 лева, и касационният съд не присъжда разноски за производството по касационната жалба. </w:t>
        <w:tab/>
        <w:br/>
        <w:tab/>
        <w:t xml:space="preserve"> </w:t>
        <w:tab/>
        <w:br/>
        <w:tab/>
        <w:t xml:space="preserve">С определение № 73 от 12 февруари 2018 г., постановено по ч. гр. д. № 354/2018 г. по описа на ІV г. о., настоящият съдебен състав присъедини частната жалба вх. № 11761/21.12.2017 г. на окръжния съд в [населено място], подадена от М. Д. Д., с адрес в [населено място], против определение № 907 от 4 декември 2017 г., постановено по в. гр. д. № 451/2017 г. по описа на окръжния съд в [населено място] за разглеждане по настоящото касационно гражданско дело съвместно с касационната жалба, подадена от П. В. Д., с адрес в [населено място], против въззивното решение № 370 от 24 октомври 2017 г., постановено по същото въззивно дело по описа на окръжния съд в [населено място].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3 ГПК.</w:t>
        <w:tab/>
        <w:br/>
        <w:tab/>
        <w:t xml:space="preserve"> </w:t>
        <w:tab/>
        <w:br/>
        <w:tab/>
        <w:t xml:space="preserve">Образувано е по частна жалба на М. Д. Д., с адрес в [населено място], представлявана от адв. Н. Н., против определение № 907 от 4 декември 2017 г., постановено по в. гр. д. № 451/2017 г. по описа на окръжния съд в [населено място], с което е оставена без уважение молбата на Д. за допълване на решение № 370 от 24 октомври 2017 г. по същото въззивно дело в частта за разноските.</w:t>
        <w:tab/>
        <w:br/>
        <w:tab/>
        <w:t xml:space="preserve"> </w:t>
        <w:tab/>
        <w:br/>
        <w:tab/>
        <w:t xml:space="preserve">В частната жалба се твърди, че обжалваното определение е постановено в противоречие с материалния закон, при съществени процесуални нарушения и е необосновано. Неправилно било цитирано определение на ВКС, което се отнасяло за присъждане на разноски съобразно изхода на спора пред първата инстанция, но не се отнасяло и за разглеждане на делото пред въззивния съд. </w:t>
        <w:tab/>
        <w:br/>
        <w:tab/>
        <w:t xml:space="preserve"> </w:t>
        <w:tab/>
        <w:br/>
        <w:tab/>
        <w:t xml:space="preserve">С обжалваното определение се сочи, че съдът в производството по чл. 128, ал. 1 СК извършва администрация на граждански правоотношения и произнасянето му не е зависимо от поискания режим на осъществяване на лични контакти, а изхожда от правилото за защита по най-добрия начин на интересите на детето и така решението ползва всяка от страните. Затова всяка от тях следва да понесе разноските, които е направила, независимо от изхода на спора. Същите съображения са приети за валидни и за въззивната инстанция, тъй като характерът на производството не се променя с оглед предмета на въззивната проверка. Въззивният съд в случая също е изследвал всички обстоятелства по делото в интерес на малолетното дете и е дал разрешение в обща полза. 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Правилото на чл. 78 ГПК се намира в Част първа „Общи правила” на ГПК и следва да намира приложение към всички уредени в него производства, доколкото друго не специално предвидено, или не следва от характера на самото производство. За производството по чл. 128 СК не е създадена специална уредба относно отговорността за разноски, поради което следва да се прилагат общите правила на чл. 78 ГПК, включително това на ал. 2 на същия текст – на ищеца се възлагат разноски в случай, че ответникът с поведението си не е дал повод за завеждането на делото и ако изрично признае иска. Това разрешение, дадено в практиката на ВКС по чл. 274, ал. 3 ГПК с определение № 252 по ч. гр. д. № 3895/2015 г., ІІ г. о., се споделя от настоящия съдебен състав. В соченото определение съдът посочва още, че поради господството на интереса на детето, който се взема предвид от съда в производствата по чл. 127, ал. 2 и чл. 128 СК, дори съдът да е посочил режим, различен от поискания, това не се отразява на задължението за заплащане на разноски от страните. </w:t>
        <w:tab/>
        <w:br/>
        <w:tab/>
        <w:t xml:space="preserve"> </w:t>
        <w:tab/>
        <w:br/>
        <w:tab/>
        <w:t xml:space="preserve">Въз основа на горното обжалваното определение следва да се отмени, като се допусне изменение на въззивното решение в частта му за разноските и на частната жалбоподателка се присъдят 500 лева по договор за правна защита и съдействие пред въззивния съд. </w:t>
        <w:tab/>
        <w:br/>
        <w:tab/>
        <w:t xml:space="preserve"> </w:t>
        <w:tab/>
        <w:br/>
        <w:tab/>
        <w:t xml:space="preserve">По частното касационно дело се представят договор за правна защита и съдействие и списък с разноски по чл. 80 ГПК, но искане за присъждане на разноски не се прави, поради което съдът не присъжда разноски за частното касационно производство.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370 от 24 октомври 2017 г., постановено по в. гр. д. № 451/2017 г. по описа на окръжния съд в [населено място].</w:t>
        <w:tab/>
        <w:br/>
        <w:tab/>
        <w:t xml:space="preserve"> </w:t>
        <w:tab/>
        <w:br/>
        <w:tab/>
        <w:t xml:space="preserve">ОТМЕНЯ определение № 907 от 4 декември 2017 г., постановено по в. гр. д. № 451/2017 г. по описа на окръжния съд в [населено място], и вместо него ПОСТАНОВЯВА:</w:t>
        <w:tab/>
        <w:br/>
        <w:tab/>
        <w:t xml:space="preserve"> </w:t>
        <w:tab/>
        <w:br/>
        <w:tab/>
        <w:t xml:space="preserve">ДОПЪЛВА решение № 370 от 24 октомври 2017 г., постановено по в. гр. д. № 451/2017 г. по описа на окръжния съд в [населено място], като ОСЪЖДА П. В. Д., ЕГН [ЕГН], с адрес в [населено място], [улица], [жилищен адрес] да заплати на М. Д. Д., с адрес в [населено място], [улица], сумата от 500,00 (петстотин) лева разноски за въззивната инстанция.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