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№19/10.02.2020 по ч.гр.д. №4192/2019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19</w:t>
        <w:tab/>
        <w:br/>
        <w:tab/>
        <w:t xml:space="preserve"> </w:t>
        <w:tab/>
        <w:br/>
        <w:tab/>
        <w:t xml:space="preserve">гр. София, 10.02.2020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 ч. гр. дело № 4192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194 от 18.11.2019 г. по настоящото дело ВКС се е произнесъл по подадената от „Интерфорум Ко” ЕООД частна жалба вх.№ 5911 от 28.06.2019 г. срещу Определение № 48 от 18.03.2019 г. по гр. д.№ 966/2019 г. на ВКС, I г. о., като я е оставил без разглеждане по същество.</w:t>
        <w:tab/>
        <w:br/>
        <w:tab/>
        <w:t xml:space="preserve"> </w:t>
        <w:tab/>
        <w:br/>
        <w:tab/>
        <w:t xml:space="preserve">Така постановеното определение № 194 е обжалвано от „Интерфорум Ко” ЕООД и е потвърдено с Определение № 18 от 03.02.2020 г. по ч. гр. д.№ 309/2020 по описа на ВКС, І г. о.</w:t>
        <w:tab/>
        <w:br/>
        <w:tab/>
        <w:t xml:space="preserve"> </w:t>
        <w:tab/>
        <w:br/>
        <w:tab/>
        <w:t xml:space="preserve">При този изход на делото и при условията на чл. 81 ГПК ответниците по частната жалба имат право да им се присъдят разноски за защитата по делото, но съдът е пропуснал да се произнесе по своевременно заявеното от И. Х. М., Б. Х. М., Х. И. М., В. К. К., К. К. К. и Б. К. К. (с отговора на частната жалба, депозиран чрез адвокат С. Д. от АК - П.) искане.</w:t>
        <w:tab/>
        <w:br/>
        <w:tab/>
        <w:t xml:space="preserve"> </w:t>
        <w:tab/>
        <w:br/>
        <w:tab/>
        <w:t xml:space="preserve">С молба вх.№ 9901 от 19.11.2019 г. посочените ответници по частната жалба, представлявани от адвокат Д., са заявили искане по реда на чл. 248 ГПК да им се присъдят разноските по делото в размер на по 500 лв. за всеки един от тях.</w:t>
        <w:tab/>
        <w:br/>
        <w:tab/>
        <w:t xml:space="preserve"> </w:t>
        <w:tab/>
        <w:br/>
        <w:tab/>
        <w:t xml:space="preserve">Препис от молбата е връчен на „Интерфорум Ко” ЕООД, което с депозираната чрез адвокат Д. К. от САК молба вх.№ 10635 от 09.12.2019 г. е направил възражение за прекомерност на претендираното адвокатско възнаграждение.</w:t>
        <w:tab/>
        <w:br/>
        <w:tab/>
        <w:t xml:space="preserve"> </w:t>
        <w:tab/>
        <w:br/>
        <w:tab/>
        <w:t xml:space="preserve">Предвид действителната фактическа и правна сложност на спора по настоящото дело (изготвен е един общ отговор за шестимата ответници, не е провеждано открито заседание, обосноваването на недопустимостта на частната жалба вх.№ 5911 от 28.06.2019 г. не изисква обсъждането на аргументи за и против), възражението за прекомерност е основателно. Видно от приложените ДПЗС (л. л. 24, 27, 30, 33, 36 и 39) всеки един от настоящите молители е заплатил в брой адвокатско възнаграждение в размер на 500 лева, които следва да бъдат намалени до минималния размер, предвиден с чл. 7, ал. 1, т. 7 вр. чл. 11 НМРАВ – по 200 лева за всеки един от молителите поотделно.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определение № 194 от 18.11.2019 г., постановено по настоящото дело, като</w:t>
        <w:tab/>
        <w:br/>
        <w:tab/>
        <w:t xml:space="preserve"> </w:t>
        <w:tab/>
        <w:br/>
        <w:tab/>
        <w:t xml:space="preserve">ОСЪЖДА „Интерфорум Ко” ЕООД ДА ЗАПЛАТИ ПООТДЕЛНО на всеки един от ответниците по частната жалба И. Х. М., Б. Х. М., Х. И. М., В. К. К., К. К. К. и Б. К. К. сума в размер на 200 (двеста) лева – разноски за защитата на всеки един от тях по ч. гр. д.№ 4192/2019 г. на ВКС, ІІ г. о.</w:t>
        <w:tab/>
        <w:br/>
        <w:tab/>
        <w:t xml:space="preserve"> </w:t>
        <w:tab/>
        <w:br/>
        <w:tab/>
        <w:t xml:space="preserve">ОТХВЪРЛЯ искането на И. Х. М., Б. Х. М., Х. И. М., В. К. К., К. К. К. и Б. К. К. за присъждането на разноски по делото за всеки един от тях за разликите над сумите от по 200 лева до сумите от по 500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