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№14/06.02.2020 по нак. д. №56/2020 на ВКС, НК, II н.о.,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</w:t>
        <w:tab/>
        <w:br/>
        <w:tab/>
        <w:t xml:space="preserve"> </w:t>
        <w:tab/>
        <w:br/>
        <w:tab/>
        <w:t xml:space="preserve">гр. София, 06.02.2020 година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закрито съдебно заседание на тридесети януари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ГАЛИНА ТОНЕВА 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ПЕТЯ КОЛЕВА </w:t>
        <w:tab/>
        <w:br/>
        <w:tab/>
        <w:t xml:space="preserve"> </w:t>
        <w:tab/>
        <w:br/>
        <w:tab/>
        <w:t xml:space="preserve">при секретаря и становището на прокурора от ВКП Г. С като изслуша докладваното от съдия Колева ЧНД № 56/20 г.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НПК. </w:t>
        <w:tab/>
        <w:br/>
        <w:tab/>
        <w:t xml:space="preserve"> </w:t>
        <w:tab/>
        <w:br/>
        <w:tab/>
        <w:t xml:space="preserve">ЧНД № 56/20 г. по описа на Второ наказателно отделение при ВКС е образувано по повод искане на Председателя на Районен съд гр. Никопол за изпращане на НОХД № 3/2020 г. по описа на същия съд за разглеждане от друг, равен по степен съд, поради невъзможност да се образува състав, който да разгледа делото.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становище, че са налице предпоставките на чл. 43, т. 3 НПК за определяне на друг равен по степен съд, който да разгледа делото.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данните по делото намери, че са налице предпоставките по чл. 43, т. 3 НПК. </w:t>
        <w:tab/>
        <w:br/>
        <w:tab/>
        <w:t xml:space="preserve"> </w:t>
        <w:tab/>
        <w:br/>
        <w:tab/>
        <w:t xml:space="preserve">С разпореждания всички съдии от Никополския районен съд на основание чл. 29, ал. 2 НПК са се отвели от разглеждане на делото, поради което и съдът, на който то е подсъдно, не може да образува състав. Разглеждането на наказателното дело следва да се извърши от Районен съд–Плевен, доколкото този съд е не само равен по степен на РС–Никопол, но в него работят повече съдии и това снижава риска от нова невъзможност да се сформира състав. Освен това промяната в подсъдността и изпращането на делото за разглеждане от РС-Плевен няма да доведе до необосновано завишаване на разходите, т. к. двата съда са съседни. </w:t>
        <w:tab/>
        <w:br/>
        <w:tab/>
        <w:t xml:space="preserve"> </w:t>
        <w:tab/>
        <w:br/>
        <w:tab/>
        <w:t xml:space="preserve">Водим от горното и на основание чл. 43, т. 3 НПК,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НОХД № 3/2020 г. по описа на РС–Никопол за разглеждане от РС–Плевен.</w:t>
        <w:tab/>
        <w:br/>
        <w:tab/>
        <w:t xml:space="preserve"> </w:t>
        <w:tab/>
        <w:br/>
        <w:tab/>
        <w:t xml:space="preserve">Препис от определението да се изпрати на РС–Никопол за сведение.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