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№510/02.10.2015 по ч. търг. д. №2094/2015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510</w:t>
        <w:tab/>
        <w:br/>
        <w:tab/>
        <w:t xml:space="preserve"> </w:t>
        <w:tab/>
        <w:br/>
        <w:tab/>
        <w:t xml:space="preserve">София 02.10.2015 г.</w:t>
        <w:tab/>
        <w:br/>
        <w:tab/>
        <w:t xml:space="preserve"> </w:t>
        <w:tab/>
        <w:br/>
        <w:tab/>
        <w:t xml:space="preserve"> ВЪРХОВЕН КАСАЦИОНЕН СЪД, Търговска колегия, Първо отделение, в закрито заседание на тридесети септември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/>
        <w:tab/>
        <w:br/>
        <w:tab/>
        <w:t xml:space="preserve"> като изслуша докладваното от съдията Костова ч. т.д. № 2094 по описа за 2015г.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274, ал. 2 ГПК.</w:t>
        <w:tab/>
        <w:br/>
        <w:tab/>
        <w:t xml:space="preserve"> </w:t>
        <w:tab/>
        <w:br/>
        <w:tab/>
        <w:t xml:space="preserve"> Образувано по частна жалба на [фирма], чрез адв. К. П. – САК, срещу определение №103 от 31.03.2015г., постановено по т. дело № 2599/2014г. на ВКС, ТК, І т. о. Жалбоподателят иска отмяна на определението като неправилно, като поддържа довод, че делото се е развило като гражданско, а не търговско пред останалите инстанции, поради което е неприложима разпоредбата на чл. 280, ал. 2 ГПК. Подържа също така, че договорът за управление на търговско дружество не е абсолютна търговска сделка.</w:t>
        <w:tab/>
        <w:br/>
        <w:tab/>
        <w:t xml:space="preserve"> </w:t>
        <w:tab/>
        <w:br/>
        <w:tab/>
        <w:t xml:space="preserve"> Ответникът И. Н. Н. от [населено място] счита частната жалба за неоснователна. Не е направено искане за присъждане на разноски. </w:t>
        <w:tab/>
        <w:br/>
        <w:tab/>
        <w:t xml:space="preserve"> </w:t>
        <w:tab/>
        <w:br/>
        <w:tab/>
        <w:t xml:space="preserve"> Върховният касационен съд, Търговска колегия, Първо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подадена в срока по чл. 275, ал. 1 от ГПК, от страна, имаща право на такава, срещу определение по чл. 274, ал. 1, т. 1 ГПК, което подлежи на касационен контрол. </w:t>
        <w:tab/>
        <w:br/>
        <w:tab/>
        <w:t xml:space="preserve"> </w:t>
        <w:tab/>
        <w:br/>
        <w:tab/>
        <w:t xml:space="preserve"> Единственото оплакване на частния жалбоподател е за незаконосъобразност на атакуваното прекратително определение на състава на ВКС, ТК тъй като обжалваното пред него въззивно решение на всъщност не било постановено по търговско, а по гражданско дело, което произтича от обстоятелството, че договорът за управление на търговско дружество не е абсолютна търговска сделка.</w:t>
        <w:tab/>
        <w:br/>
        <w:tab/>
        <w:t xml:space="preserve"> </w:t>
        <w:tab/>
        <w:br/>
        <w:tab/>
        <w:t xml:space="preserve"> Жалбата е неоснователна.</w:t>
        <w:tab/>
        <w:br/>
        <w:tab/>
        <w:t xml:space="preserve"> </w:t>
        <w:tab/>
        <w:br/>
        <w:tab/>
        <w:t xml:space="preserve"> Обхватът на понятието търговско дело е по-широк от това за търговска сделка, но също и от търговски спор, както последното е дефинирано в петте точки от текста на чл. 365 ГПК. Обстоятелството, че в основата на всеки един договор за възлагане на управление на търговско дружество е поставено мандатно правоотношение, чиято регламентация е уредена в чл. 280 и сл.ЗЗД не лишава спора относно неизпълнението на такава сделка от търговския му характер, след като спецификата на последната се свежда до задълженията на управителя за постигане на цели, заложени в стопанската програма на търговеца и за въздържане от конкурентна дейност. Както е прието в задължителна за съдилищата съдебна практика по чл. 290 ГПК, макар правоотношението между дружеството с ограничена отговорност и неговия управител да произтича от договор за управление и да има мандатен характер, предвидената в чл. 145 ТЗ специална имуществена отговорност на управителя е обусловена не само от мандатното, но и от органното правоотношение между него и търговското дружество, и възниква при осъществяване на специфични предпоставки - виновно и противоправно неизпълнение на задълженията на управителя по повод управлението на дружеството, от което са произлезли вреди за дружеството / решение № 70 от 7.06.2012 г. на ВКС по т. д. № 276/2011 г., II т. о., ТК и др./, Ето защо реализирането на имуществената отговорност на управителя за причинени на дружеството вреди по реда на чл. 145 ТЗ са предмет именно на търговски дела.</w:t>
        <w:tab/>
        <w:br/>
        <w:tab/>
        <w:t xml:space="preserve"> </w:t>
        <w:tab/>
        <w:br/>
        <w:tab/>
        <w:t xml:space="preserve">Ирелевантно за прилагането на чл. 280, ал. 2 ГПК е обстоятелството, че производството по иска се е развило като гражданско дело.</w:t>
        <w:tab/>
        <w:br/>
        <w:tab/>
        <w:t xml:space="preserve"> </w:t>
        <w:tab/>
        <w:br/>
        <w:tab/>
        <w:t xml:space="preserve"> Частната жалба като неоснователна ще следва да бъде оставена без уважение, а обжалваното определение като правилно потвърдено.</w:t>
        <w:tab/>
        <w:br/>
        <w:tab/>
        <w:t xml:space="preserve"> </w:t>
        <w:tab/>
        <w:br/>
        <w:tab/>
        <w:t xml:space="preserve"> Водим от изложеното ВКС, Търговско отделение, първо отделение в настоящия си състав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определение № 103/31.03.2015 г., постановено по т. д.№ 2599/2014 г. на Върховния касационен съд, Търговска колегия, първо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