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№825/23.02.2026 по гр. д. №2733/2025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№ 825/23.02.2026 г.Върховният касационен съд на Република България, Гражданска колегия, Четвърто отделение, в закритото съдебно заседание на двадесет и трети февруари две хиляди двадесет и шеста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Златина Рубиеваразгледа докладваното от съдия Михайлова гр. д. № 2733 по описа за 2025 г.</w:t>
        <w:tab/>
        <w:br/>
        <w:tab/>
        <w:t xml:space="preserve"/>
        <w:tab/>
        <w:br/>
        <w:tab/>
        <w:t xml:space="preserve">С определение № 5816/12.12.2025 г. по делото е допуснато касационното обжалване на решение № 56/18.03.2025 г. по гр. д. № 422/2024 г. на Апелативен съд – Бургас в частта, с която първоинстанционното решение е потвърдено. Сред материалноправните въпроси, по които касационният контрол е допуснат, е: Дали и как се прилага чл. 1 от Протокол № 1 към КЗПЧОС по предявен иск за отнемане на незаконно придобитото имущество по ЗОНПИ, като се съобразят легитимната цел (чл. 2) и разпоредбите на чл. 153, ал. 5 и 6 ЗОНПИ?</w:t>
        <w:tab/>
        <w:br/>
        <w:tab/>
        <w:t xml:space="preserve"/>
        <w:tab/>
        <w:br/>
        <w:tab/>
        <w:t xml:space="preserve">С разпореждане на Председателя на IV-то ГО на ВКС делото е насрочено в открито съдебно заседание за 10:00 ч. на 10.03.2026 г. </w:t>
        <w:tab/>
        <w:br/>
        <w:tab/>
        <w:t xml:space="preserve"/>
        <w:tab/>
        <w:br/>
        <w:tab/>
        <w:t xml:space="preserve">С разпореждане от 15.01.2026 г. Председателят на ВКС на основание чл. 128, ал. 1, вр. чл. 125, пр. посл., вр. чл. 124, ал. 1, т. 1 ЗСВ образува тълк. д. № 1/2026 г. ОСГК на ВКС за приемане на тълкувателно решение по въпросите: Какви са задължителните материалноправни предпоставки за реализиране на потестативното право на държавата за отнемане на незаконно придобито имущество? Къде са нормативно регламентирани?</w:t>
        <w:tab/>
        <w:br/>
        <w:tab/>
        <w:t xml:space="preserve"/>
        <w:tab/>
        <w:br/>
        <w:tab/>
        <w:t xml:space="preserve">По висящото тълкувателно дело КОНПИ е вносител на предложението, а по въпроса, предмет на тълкуването, което настоящият състав следва да извърши с решението си, е противоречивата съдебна практика, с която КОНПИ е обосновала предложението си. </w:t>
        <w:tab/>
        <w:br/>
        <w:tab/>
        <w:t xml:space="preserve"/>
        <w:tab/>
        <w:br/>
        <w:tab/>
        <w:t xml:space="preserve">При тези мотиви, съдътОПРЕДЕЛИ :СПИРА производството по гр. д. № 2733/2025 г. на Върховния касационен съд, Четвърто гражданско отделение.</w:t>
        <w:tab/>
        <w:br/>
        <w:tab/>
        <w:t xml:space="preserve"/>
        <w:tab/>
        <w:br/>
        <w:tab/>
        <w:t xml:space="preserve">Делото да се докладва след приключване на тълк. д. № 1/2026 г. ОСГК на ВКС.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