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№952/29.01.2026 по адм. д. №712/2026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﻿</w:t>
        <w:tab/>
        <w:br/>
        <w:tab/>
        <w:t xml:space="preserve">ОПРЕДЕЛЕНИЕ</w:t>
        <w:tab/>
        <w:br/>
        <w:tab/>
        <w:t xml:space="preserve">№ 952</w:t>
        <w:tab/>
        <w:br/>
        <w:tab/>
        <w:t xml:space="preserve">София, 29.01.2026 г.</w:t>
        <w:tab/>
        <w:br/>
        <w:tab/>
        <w:t xml:space="preserve">Върховният административен съд на Република България - Осмо отделение, в закрито заседание в състав:</w:t>
        <w:tab/>
        <w:br/>
        <w:tab/>
        <w:t xml:space="preserve"> Председател: </w:t>
        <w:tab/>
        <w:br/>
        <w:tab/>
        <w:t xml:space="preserve"> МИРОСЛАВ МИРЧЕВ</w:t>
        <w:tab/>
        <w:br/>
        <w:tab/>
        <w:t xml:space="preserve"> Членове: </w:t>
        <w:tab/>
        <w:br/>
        <w:tab/>
        <w:t xml:space="preserve"> ХРИСТО КОЙЧЕВАЛЕКСАНДЪР МИТРЕВ</w:t>
        <w:tab/>
        <w:br/>
        <w:tab/>
        <w:t xml:space="preserve"> при секретар </w:t>
        <w:tab/>
        <w:br/>
        <w:tab/>
        <w:t xml:space="preserve"> </w:t>
        <w:tab/>
        <w:br/>
        <w:tab/>
        <w:t xml:space="preserve"> и с участието</w:t>
        <w:tab/>
        <w:br/>
        <w:tab/>
        <w:t xml:space="preserve"> на прокурора </w:t>
        <w:tab/>
        <w:br/>
        <w:tab/>
        <w:t xml:space="preserve"> </w:t>
        <w:tab/>
        <w:br/>
        <w:tab/>
        <w:t xml:space="preserve"> изслуша докладваното</w:t>
        <w:tab/>
        <w:br/>
        <w:tab/>
        <w:t xml:space="preserve"> от съдията</w:t>
        <w:tab/>
        <w:br/>
        <w:tab/>
        <w:t xml:space="preserve"> ХРИСТО КОЙЧЕВ</w:t>
        <w:tab/>
        <w:br/>
        <w:tab/>
        <w:t xml:space="preserve"> </w:t>
        <w:tab/>
        <w:br/>
        <w:tab/>
        <w:t xml:space="preserve"> по административно дело № 712/2026 г.</w:t>
        <w:tab/>
        <w:br/>
        <w:tab/>
        <w:t xml:space="preserve"> </w:t>
        <w:tab/>
        <w:br/>
        <w:tab/>
        <w:t xml:space="preserve">Производството е по реда на чл. 157, ал. 2 - 4 от ДОПК. </w:t>
        <w:tab/>
        <w:br/>
        <w:tab/>
        <w:t xml:space="preserve"> Образувано е по искане на „Луфтханза Техник София“ ООД гр. София за продължаване срока на спиране на изпълнението на ревизионен акт № Р-29002921006937-091-001/23.12.2022г., издаден от орган по приходите при ТД на НАП – София. </w:t>
        <w:tab/>
        <w:br/>
        <w:tab/>
        <w:t xml:space="preserve"> Молителя твърди, че с акт на АССГ е спряно изпълнението на процесния РА, но тъй като банковата гаранция обезпечаваща вземането е изтекла, и се представя такава с удължен срок, са налице предпоставките за удължаване срока на спиране изпълнението на процесния РА. </w:t>
        <w:tab/>
        <w:br/>
        <w:tab/>
        <w:t xml:space="preserve"> Насрещната страна по искането – директора на Дирекция "Обжалване и данъчно-осигурителна практика" – София изразява становище за неговата основателност. В становище от 26.01.2026г. се сочи, че е предоставена безусловна неотменима гаранция с удължен срок на действие до 23.01.2027г., което изпълнява условията за спиране изпълнението на РА до влизане в сила на съдебното решение по оспорването му. </w:t>
        <w:tab/>
        <w:br/>
        <w:tab/>
        <w:t xml:space="preserve"> Настоящата съдебна инстанция приема, че молбата е основателна. </w:t>
        <w:tab/>
        <w:br/>
        <w:tab/>
        <w:t xml:space="preserve"> Подаването на жалба пред съда няма суспензивен ефект и не спира изпълнението на ревизионния акт /чл. 157, ал. 1 ДОПК/. Съдът разполага със законово предвидена възможност да спре изпълнението от при наличие на предпоставките на чл. 157, ал. 2 и ал. 3 ДОПК. Необходимо е да бъде отправено искане за спиране от жалбоподателя, към което да са приложени доказателства за направено обезпечение в размера на главницата и лихвите към датата на подаване на искането / чл. 157, ал. 3 във вр. с чл. 153, ал. 3 ДОПК/, а когато обезпечение не е наложено – искането да съдържа предложение за обезпечение в същия размер. </w:t>
        <w:tab/>
        <w:br/>
        <w:tab/>
        <w:t xml:space="preserve"> В конкретния случай касаторът е представил удължена банкова гаранция до 23.01.2027г., като сумата по нея покрива задълженията по РА, вкл. и лихвите по него до датата на подаване на искането пред съда, което изрично е потвърдено и от органа по приходите. </w:t>
        <w:tab/>
        <w:br/>
        <w:tab/>
        <w:t xml:space="preserve"> Воден от горното и на основание чл. 157, ал. 4 ДОПК, Върховният административен съд, състав на Осмо отделение </w:t>
        <w:tab/>
        <w:br/>
        <w:tab/>
        <w:t xml:space="preserve">ОПРЕДЕЛИ: </w:t>
        <w:tab/>
        <w:br/>
        <w:tab/>
        <w:t xml:space="preserve"> ПРОДЪЛЖАВА СПИРАНЕТО изпълнението на ревизионен акт № Р-29002921006937-091-001/23.12.2022г., издаден от орган по приходите при ТД на НАП, до окончателното приключване на спора по обжалването му пред съда. </w:t>
        <w:tab/>
        <w:br/>
        <w:tab/>
        <w:t xml:space="preserve"> Определението може да се обжалва в 7-дневен срок от съобщаването му пред петчленен състав на Върховния административен съд.</w:t>
        <w:tab/>
        <w:br/>
        <w:tab/>
        <w:t xml:space="preserve"> Вярно с оригинала,</w:t>
        <w:tab/>
        <w:br/>
        <w:tab/>
        <w:t xml:space="preserve"> Председател: </w:t>
        <w:tab/>
        <w:br/>
        <w:tab/>
        <w:t xml:space="preserve"> /п/ МИРОСЛАВ МИРЧЕВ</w:t>
        <w:tab/>
        <w:br/>
        <w:tab/>
        <w:t xml:space="preserve"> секретар: </w:t>
        <w:tab/>
        <w:br/>
        <w:tab/>
        <w:t xml:space="preserve"> Членове: </w:t>
        <w:tab/>
        <w:br/>
        <w:tab/>
        <w:t xml:space="preserve"> 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