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№2295/27.02.2026 по адм. д. №380/2026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2295София, 27.02.2026 г.В ИМЕТО НА НАРОДА</w:t>
        <w:tab/>
        <w:br/>
        <w:tab/>
        <w:t xml:space="preserve">Върховният административен съд на Република България - Осмо отделение, в съдебно заседание на четвърти февруари две хиляди двадесет и шеста година в състав:Председател:</w:t>
        <w:tab/>
        <w:br/>
        <w:tab/>
        <w:t xml:space="preserve">МИРОСЛАВ МИРЧЕВЧленове:</w:t>
        <w:tab/>
        <w:br/>
        <w:tab/>
        <w:t xml:space="preserve">ХРИСТО КОЙЧЕВ АЛЕКСАНДЪР МИТРЕВпри секретар</w:t>
        <w:tab/>
        <w:br/>
        <w:tab/>
        <w:t xml:space="preserve">Снежана Тодороваи с участиетона прокурора</w:t>
        <w:tab/>
        <w:br/>
        <w:tab/>
        <w:t xml:space="preserve">Александър Атанасовизслуша докладванотоот съдията</w:t>
        <w:tab/>
        <w:br/>
        <w:tab/>
        <w:t xml:space="preserve">Александър Митревпо административно дело № 380/2026 г.</w:t>
        <w:tab/>
        <w:br/>
        <w:tab/>
        <w:t xml:space="preserve">Производството е по реда на чл. чл. 208 и сл. от Административнопроцесуалния кодекс (АПК). </w:t>
        <w:tab/>
        <w:br/>
        <w:tab/>
        <w:t xml:space="preserve">Образувано е по касационна жалба от "Кото" ООД срещу решение № 34696/23.10.2025 г., постановено по адм. дело № 474/2025 г. по описа на Административен съд – София-град, с което е отхвърлена жалбата срещу решение рег. № РЗМ-5800-1988/32-1109995 от 10.12.2024 г. на Директора на ТД Митница София при Агенция „Митници“. </w:t>
        <w:tab/>
        <w:br/>
        <w:tab/>
        <w:t xml:space="preserve">В касационната жалба се съдържат доводи за неправилност на обжалваното решение, поради противоречие на материалния закон, нарушение на съдопроизводствените правила и необоснованост, съставляващи касационни основания по чл. 209, т. 3 АПК. Настоява за отмяна на атакуваното решение. Претендира присъждане на разноски. </w:t>
        <w:tab/>
        <w:br/>
        <w:tab/>
        <w:t xml:space="preserve">Ответникът - Директор на Териториална дирекция Митница София, чрез процесуалния си представител, оспорва основателността на жалбата, по подробно изложени съображения в писмен отговор. Сторено е искане за присъждане на деловодни разноски. </w:t>
        <w:tab/>
        <w:br/>
        <w:tab/>
        <w:t xml:space="preserve">Прокурорът от Върховна касационна прокуратура на Република България дава заключение за неоснователност на касационната жалба в мотивирано заключение по делото. </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съдебен контрол пред Административен съд е била законосъобразността на решение рег. № РЗМ-5800-1988/32-1109995 от 10.12.2024 г. на Директора на ТД Митница София при Агенция „Митници“. </w:t>
        <w:tab/>
        <w:br/>
        <w:tab/>
        <w:t xml:space="preserve">Върховният административен съд – състав на осмо отделение намира обжалваното решение за валидно, допустимо и правилно. </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първоинстанционното производство са проверени констатациите на административния орган, обусловили издаването на административния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Първоинстанционният съд е събрал необходимите за установяването на правно релевантните факти доказателства, които е анализирал и е установил фактите. Въз основа на тях е извел обосновани и правилни правни изводи относно законосъобразността на оспорения индивидуален административен акт. Неоснователни са оплакванията за нарушение на материалния закон и необоснованост на съдебния акт. </w:t>
        <w:tab/>
        <w:br/>
        <w:tab/>
        <w:t xml:space="preserve">Правилно е становището на първоинстанционния съд, че по делото са налице достатъчно годни и относими доказателства, обосноваващи твърденията на административния орган. </w:t>
        <w:tab/>
        <w:br/>
        <w:tab/>
        <w:t xml:space="preserve">Спорно по делото е дали Регламент за изпълнение (ЕС) 2024/1287 (който е влязъл в сила по-късно от митническата декларация от 04.09.2023г.) би могъл да се приложи за нея върху вноса на брезов шперплат с произход Русия (макар и изпращан от Турция и Казахстан), или приложим остава Регламент за изпълнение (ЕС) 2021/1930. </w:t>
        <w:tab/>
        <w:br/>
        <w:tab/>
        <w:t xml:space="preserve">Законосъобразни са изводите на съда, които допускат такова ретроактивно действие. В Решение на СЕС (втори състав) от 06.06.2013г. по дело С-667/11 се постановява, че: </w:t>
        <w:tab/>
        <w:br/>
        <w:tab/>
        <w:t xml:space="preserve">„Член 14, параграф 5 от Регламент (ЕО) № 1225/2009 на Съвета от 30 ноември 2009 година за защита срещу дъмпингов внос от страни, които не са членки на Европейската общност, към който препраща член 2 от Регламент (ЕС) № 966/2010 на Комисията от 27 октомври 2010 година за започване на разследване във връзка с възможното заобикаляне на антидъмпинговите мерки, наложени с Регламент (ЕО) № 91/2009 на Съвета върху вноса на някои скрепителни елементи от желязо или стомана с произход от Китайската народна република, чрез вноса на някои скрепителни елементи от желязо или стомана, изпращан от Малайзия, независимо дали е деклариран с произход от Малайзия или не, и за въвеждане на регистрационен режим за вноса на тези елементи, трябва да се тълкува в смисъл, че условия и ред за регистрация като разглежданите в главното производство са в съответствие с посочената разпоредба и при това положение са достатъчни за ретроактивното събиране на антидъмпингдвото мито в приложение на член 1 от Регламент за изпълнение (ЕС) № 723/2011 на Съвета от 18 юли 2011 година за разширяване обхвата на окончателното антидъмпингово мито, наложено с Регламент (ЕО) № 91/2009 върху вноса на някои скрепителни елементи от желязо или стомана с произход от Китайската народна република, върху вноса на някои скрепителни елементи от желязо или стомана, изпращани от Малайзия, с деклариран или не произход от Малайзия, в резултат от разследване, при което е установено заобикаляне на окончателните антидъмпингови мита, наложени с Регламент (ЕО) № 91/2009 на Съвета от 26 януари 2009 година за налагане на окончателно антидъмпингово мито върху вноса на някои скрепителни елементи от желязо или стомана с произход от Китайската народна република. В съответствие с член 1, параграф 2 от Регламент М 91/2009 ставката на антидъмпинговото мито с разширен обхват, което се събира ретроактивно върху вноса, предхождащ влизането в сила на Регламент за изпълнение № 723/2011, е 85 % за „всички останали дружества". </w:t>
        <w:tab/>
        <w:br/>
        <w:tab/>
        <w:t xml:space="preserve">Следователно при разглеждане на въпроси, свързани с антидъмпингови мита, Съдът на ЕС приема за допустимо обратното действие на правния антидъмпингов акт, в случая Регламент за изпълнение (ЕС) 2024/1287. </w:t>
        <w:tab/>
        <w:br/>
        <w:tab/>
        <w:t xml:space="preserve">Доводите на съда в тази насока са правилни и следва да бъдат изцяло споделени. </w:t>
        <w:tab/>
        <w:br/>
        <w:tab/>
        <w:t xml:space="preserve">Предвид изложеното Върховният административен съд – състав на осмо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При този изход на спора и навременно заявена претенция за това на ответника по касация се следва присъждане на сторените разноски пред касационната инстанция. Същите се констатираха в размер на 100 евро разноски за юрисконсултско възнаграждение. </w:t>
        <w:tab/>
        <w:br/>
        <w:tab/>
        <w:t xml:space="preserve">Воден от горното, на основание чл. 221, ал. 2, предл. 1 от АПК, Върховният административен съд - осмо отделение, </w:t>
        <w:tab/>
        <w:br/>
        <w:tab/>
        <w:t xml:space="preserve">РЕШИ: </w:t>
        <w:tab/>
        <w:br/>
        <w:tab/>
        <w:t xml:space="preserve">ОСТАВЯ В СИЛА решение № 34696/23.10.2025 г., постановено по адм. дело № 474/2025 г. по описа на Административен съд – София-град. </w:t>
        <w:tab/>
        <w:br/>
        <w:tab/>
        <w:t xml:space="preserve">ОСЪЖДА „КОТО“ ООД, ЕИК 175198668 да заплати на Агенция Митници сумата от 100 евро, разноски за настоящата инстанция.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