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№1046/05.03.2026 по гр. д. №4387/2025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1046</w:t>
        <w:tab/>
        <w:br/>
        <w:tab/>
        <w:t xml:space="preserve"/>
        <w:tab/>
        <w:br/>
        <w:tab/>
        <w:t xml:space="preserve">гр. София, 05.03.2026 г.</w:t>
        <w:tab/>
        <w:br/>
        <w:tab/>
        <w:t xml:space="preserve"/>
        <w:tab/>
        <w:br/>
        <w:tab/>
        <w:t xml:space="preserve">Върховният касационен съд на Република България, Трето гражданско отделение, в закрито заседание на пети март,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4387 по описа за 2025 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Комисия за отнемане на незаконно придобито имущество (КОНПИ) срещу решение № 912 от 30.06.2025 г. по в. гр. д. № 2142/2024 г. на Софийски апелативен съд (САС), с което е потвърдено решение № 260277 от 08.05.2024 г. по гр. д. № 7117/2018 г. на СГС, с което са отхвърлени изцяло като неоснователни предявените срещу В. В. В., С. А. И. – В., „АВВ Виртуал офис“ ЕООД и „И. Консулт“ ЕООД искове с правно основание чл. 74, ал. 2 ЗОПДНПИ (отм.) вр. с пар. 5, ал. 1 ПЗР ЗОНПИ. </w:t>
        <w:tab/>
        <w:br/>
        <w:tab/>
        <w:t xml:space="preserve"/>
        <w:tab/>
        <w:br/>
        <w:tab/>
        <w:t xml:space="preserve">Касаторът поддържа в касационната си жалба, че атакуваното въззивно решение е неправилно поради нарушение на материалния закон, поради съществено нарушение на съдопроизводствените правила и поради необоснованост - основания за касационно обжалване по чл. 281, т. 3 ГПК. Моли то да бъде отменено и вместо него да бъде постановено ново решение, с което предявените искове да бъдат уважени. </w:t>
        <w:tab/>
        <w:br/>
        <w:tab/>
        <w:t xml:space="preserve"/>
        <w:tab/>
        <w:br/>
        <w:tab/>
        <w:t xml:space="preserve">В изложението по чл. 284, ал. 1, т. 3 ГПК към касационната си жалба касаторът навежда доводи за наличие на основания за допускане на касационно обжалване по смисъла на чл. 280, ал. 1 ГПК по правни въпроси, попадащи в предметния обхват на образуваното с разпореждане от 15.01.2026 г. тълкувателно дело № 1/2026 г. по описа на ВКС, ГК, по следния въпрос: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 Къде са нормативно регламентирани?“. Настоящият съдебен състав намира, че настоящото касационно производство следва да бъде спряно по аргумент на чл. 292 ГПК до произнасяне на тълкувателно решение по горепосоченото висящо тълкувателно дело, доколкото поставеният за тълкуване въпрос е от значение за изхода на настоящия спор. </w:t>
        <w:tab/>
        <w:br/>
        <w:tab/>
        <w:t xml:space="preserve"/>
        <w:tab/>
        <w:br/>
        <w:tab/>
        <w:t xml:space="preserve">На основание изложеното,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СПИРА на основание чл. 292 ГПК производството по делото до постановяване на тълкувателно решение от Общото събрание на Гражданска колегия на Върховния касационен съд по тълкувателно дело № 1/2026 г., образувано с разпореждане на Председателя на ВКС от 15.01.2026 г..</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