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№695/11.03.2026 по ч. търг. д. №316/2026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Подлежат ли на касационно обжалване постановените въззивни определения в исково производство, когато цената на иска е под установения в чл. 280, ал. 3, т. 1 ГПК праг за достъп до касация по търговски дела?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постановените в това исково производство въззивни определения, вкл. обжалваното, не подлежат на касационно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695</w:t>
        <w:tab/>
        <w:br/>
        <w:tab/>
        <w:t xml:space="preserve"/>
        <w:tab/>
        <w:br/>
        <w:tab/>
        <w:t xml:space="preserve">гр. София, 11.03.2026г.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деветнадесети февруари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316 по описа за 2026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ищеца „Юлстрейд“ ООД срещу въззивно определение на Окръжен съд – Враца, с което е потвърдено първоинстанционното определение за спиране на производството на основание чл. 229, ал. 1, т. 4 ГПК.</w:t>
        <w:tab/>
        <w:br/>
        <w:tab/>
        <w:t xml:space="preserve"/>
        <w:tab/>
        <w:br/>
        <w:tab/>
        <w:t xml:space="preserve">При извършената проверка съдът намери частната жалба за недопустима.</w:t>
        <w:tab/>
        <w:br/>
        <w:tab/>
        <w:t xml:space="preserve"/>
        <w:tab/>
        <w:br/>
        <w:tab/>
        <w:t xml:space="preserve">Производството е започнало по искова молба на частния жалбоподател, с която по реда на чл. 422 ГПК е предявен срещу „Краси“ ЕООД иск за установяване на вземане в размер на 6218,88 лв., произтичащо от договор за аренда на земеделска земя, първоначално сключен между ответника и трето за спора физическо лице, в който ищецът встъпил с последващото придобиване на арендованите имоти, и представляващо незаплатената рента за три стопански години, заедно със законната лихва.</w:t>
        <w:tab/>
        <w:br/>
        <w:tab/>
        <w:t xml:space="preserve"/>
        <w:tab/>
        <w:br/>
        <w:tab/>
        <w:t xml:space="preserve">С оглед изложените в исковата молба твърдения процесният договор за аренда се явява търговска сделка, доколкото е сключен от търговец и във връзка с упражняваната от него търговска дейност – чл. 286, ал. 1 вр. ал. 3 ТЗ, което обуславя и търговския характер на делото. Цената на иска в размер на 3179,66 евро (6218,88 лв.) е под установения в чл. 280, ал. 3, т. 1 ГПК вр. чл. 11, ал. 2 ЗВЕРБ праг за достъп до касация по търговски дела от 10 225,84 евро, поради което и на основание чл. 274, ал. 4 ГПК постановените в това исково производство въззивни определения, вкл. обжалваното, не подлежат на касационно обжалване.</w:t>
        <w:tab/>
        <w:br/>
        <w:tab/>
        <w:t xml:space="preserve"/>
        <w:tab/>
        <w:br/>
        <w:tab/>
        <w:t xml:space="preserve">С тези мотиви съдътОПРЕДЕЛИ:Оставя без разглеждане частната жалба на „Юлстрейд“ ООД срещу определение № 623/22.11.2023 г. по ч. гр. д. № 492/2023 г. по описа на Окръжен съд – Враца и прекратява производството по ч. т. д. № 316/2026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