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№1198/11.03.2026 по ч.гр.д. №4180/2025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касационното решение може да се приеме, че легитимацията на проверяваното лице, на съпругата - свързано с него лице, и на контролираното лице е съвместна, а материалното право на отнемане на незаконно придобито имущество е едно, макар да включва различни елементи - имущество и лица, от които може да се отнеме имуществото, което е незаконно придобито в смисъла на ЗОНПИ. Съгласно чл. 157, ал. 2 ЗОНПИ, с решението съдът присъжда държавната такса и разноските в зависимост от изхода на спора. Следователно и по аналогия с чл. 123 ГПК частната жалба следва да се присъедини към гр. д. № 4181/2025 г.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1198/11.03.2026 г.Върховният касационен съд на Република България, Гражданска колегия, Четвърто отделение, в закритото съдебно заседание на двадесет и четвърти февруари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4180 по описа за 2025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1840/11.07.2025 г., с което Софийският апелативен съд е оставил без уважение молбата по чл. 248 ГПК на Комисията за отнемане на противозаконно придобитото имущество за отмяна на въззивното решение в частта по държавната такса.</w:t>
        <w:tab/>
        <w:br/>
        <w:tab/>
        <w:t xml:space="preserve"/>
        <w:tab/>
        <w:br/>
        <w:tab/>
        <w:t xml:space="preserve">С определение по гр. д. № 4181/2025 г. настоящият състав на Върховния касационен съд прецени, че решението е вероятно недопустимо, доколкото във въззивното производство са участвали само КОНПИ и „Патрия“ ООД - третият ответник, срещу когото е бил предявен и е висящ искът по чл. 145, ал. 2 ЗОНПИ за отнемане на един имот в [населено място], Общ. Б., Софийска област. Касационното производство бе спряно поради това, че повдигнатите материалноправни въпроси са включени в предмета на висящото тълк. д. № 1/2026 г. ОСГК на ВКС.</w:t>
        <w:tab/>
        <w:br/>
        <w:tab/>
        <w:t xml:space="preserve"/>
        <w:tab/>
        <w:br/>
        <w:tab/>
        <w:t xml:space="preserve">С касационното решение може да се приеме, че легитимацията на проверяваното лице, на съпругата - свързано с него лице, и на контролираното лице е съвместна, а материалното право на отнемане на незаконно придобито имущество е едно, макар да включва различни елементи - имущество и лица, от които може да се отнеме имуществото, което е незаконно придобито в смисъла на ЗОНПИ. Съгласно чл. 157, ал. 2 ЗОНПИ, с решението съдът присъжда държавната такса и разноските в зависимост от изхода на спора.</w:t>
        <w:tab/>
        <w:br/>
        <w:tab/>
        <w:t xml:space="preserve"/>
        <w:tab/>
        <w:br/>
        <w:tab/>
        <w:t xml:space="preserve">Следователно и по аналогия с чл. 123 ГПК частната жалба следва да се присъедини към гр. д. № 4181/2025 г.</w:t>
        <w:tab/>
        <w:br/>
        <w:tab/>
        <w:t xml:space="preserve"/>
        <w:tab/>
        <w:br/>
        <w:tab/>
        <w:t xml:space="preserve">При тези мотиви, съдътОПРЕДЕЛИ :ПРИСЪЕДИНЯВА ч. гр. д. № 4180/2025 г. към гр. д. № 4181/2025 г. на Върховния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