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№786/17.03.2026 по търг. д. №66/2026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 786 [населено място], 17.03.2026 г.</w:t>
        <w:tab/>
        <w:br/>
        <w:tab/>
        <w:t xml:space="preserve"/>
        <w:tab/>
        <w:br/>
        <w:tab/>
        <w:t xml:space="preserve"> ВЪРХОВНИЯТ КАСАЦИОНЕН СЪД на Република България, Търговска колегия, ІІ отделение, в закрито заседание на единадесети февруари, две хиляди двадесет и шеста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66/2026 год., </w:t>
        <w:tab/>
        <w:br/>
        <w:tab/>
        <w:t xml:space="preserve"/>
        <w:tab/>
        <w:br/>
        <w:tab/>
        <w:t xml:space="preserve">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„Нармаг“ ООД, чрез процесуален представител, срещу Решение № 115 от 20.10.2025 г. по в. т. д. № 141/2025 г. на Апелативен съд – Велико Търново, с което след отмяна на Решение № 49 от 07.05.2025 г. по т. д. № 183/2024 г. на Окръжен съд – Плевен, е осъден настоящият касатор да заплати на основание чл. 79, ал. 1 ЗЗД, вр. чл. 51 ТЗ на „Имоти Плевен“ ЕООД сумата от 102 425,00 лв., представляваща възнаграждение за посредничество по т. 1 от Протокол от 03.06.2024г. за оглед на недвижим имот, ведно със законната лихва върху присъдената сума, считано от датата на подаване на исковата молба - 17.12.2024 г. до окончателното изплащане, както и в частта, с която е отхвърлен предявеният от „Нармаг“ ООД против „Имоти Плевен“ ЕООД насрещен иск с правно основание чл. 55, ал. 1, пр. 3 ЗЗД за осъждане на ответника да му заплати сумата от 5000 лв., ведно със законната лихва, считано от датата на подаване на насрещната искова молба - 16.01.2025 г. до окончателното изплащане на сумата.</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и необоснованост, с оглед на което се претендира неговата отмяната и отхвърляне изцяло на предявения срещу „Нармаг“ ООД иск с правно основание чл. 79, ал. 1, вр. чл. 51 ТЗ и уважаване в пълен размер на предявения от дружеството насрещен иск с правно основание чл. 55, ал. 1, пр. 3 и чл. 86 ЗЗД. </w:t>
        <w:tab/>
        <w:br/>
        <w:tab/>
        <w:t xml:space="preserve"/>
        <w:tab/>
        <w:br/>
        <w:tab/>
        <w:t xml:space="preserve">В изложението на основанията за допускане на касационно обжалване по чл. 284, ал. 3, т. 1 ГПК е формулиран следният правен въпрос, по отношение на който се твърди, че е формирал правните изводи на въззивния съд и обуславя необходимостта от допускане на атакуваното решение до касационен контрол на основание чл. 280, ал. 1, т. 3 ГПК - „При липса на изричен писмен договор за търговско посредничество сключен между страните и при констатирано неспазване на изискването на чл. 50, ал. 1 ТЗ, а именно да води дневник, в който да включва ежедневно всички сключени договори, като в края на деня трябва да се датират и подпишат станалите вписвания, допустимо ли е приложението на чл. 51 ТЗ ?“.</w:t>
        <w:tab/>
        <w:br/>
        <w:tab/>
        <w:t xml:space="preserve"/>
        <w:tab/>
        <w:br/>
        <w:tab/>
        <w:t xml:space="preserve">Касаторът се позовава и на самостоятелното основание по чл. 280, ал. 2, пр. 3 ГПК за достъп до касационен контрол. Очевидната неправилност на обжалваното решение е обоснована с довода, че уважаването на иска по чл. 79 ЗЗД предполага преди всичко установяване на факта на сключване на договор между страните по делото при спазване разпоредбите на чл. 8, ал. 1 ЗЗД, като от мотивите на съдебния акт не ставало ясно кога точно е станало това. </w:t>
        <w:tab/>
        <w:br/>
        <w:tab/>
        <w:t xml:space="preserve"/>
        <w:tab/>
        <w:br/>
        <w:tab/>
        <w:t xml:space="preserve">Ответникът „Имоти Плевен“ ЕООД, в законоустановения срок по чл. 287, ал. 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касационната жалба. Претендира присъждане на направените разноски. </w:t>
        <w:tab/>
        <w:br/>
        <w:tab/>
        <w:t xml:space="preserve"/>
        <w:tab/>
        <w:br/>
        <w:tab/>
        <w:t xml:space="preserve"> Върховният касационен съд, Търговска колегия, ІІ отделение, след като обсъди становищата на страните, данните по делото и допустимостта на обжалването, констатира следното: </w:t>
        <w:tab/>
        <w:br/>
        <w:tab/>
        <w:t xml:space="preserve"/>
        <w:tab/>
        <w:br/>
        <w:tab/>
        <w:t xml:space="preserve"> Касационната жалба в частта, с която се обжалва въззивното решение в частта за отхвърляне на предявения от „Нармаг“ ООД против „Имоти Плевен“ ЕООД насрещен иск с правно основание чл. 55, ал. 1, пр. 3 ЗЗД се преценява като процесуално недопустима. Цената на иска от 5 000 лв. не надхвърля законодателно определения праг от 20 000 лева на необжалваемост на въззивните решения по търговски дела, предвиден в разпоредбата на чл. 280, ал. 3, т. 1 ГПК. Следователно, касационното производство в посочената част е недопустимо, поради което касационната жалба срещу обжалваното решение на Апелативен съд – Велико Търново в посочената част следва да се остави без разглеждане. </w:t>
        <w:tab/>
        <w:br/>
        <w:tab/>
        <w:t xml:space="preserve"/>
        <w:tab/>
        <w:br/>
        <w:tab/>
        <w:t xml:space="preserve"> В останалата част касационната жалба е процесуално допустима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Производството пред първата инстанция е образувано по предявени в условията на евентуалност от „Имоти Плевен“ ЕООД срещу „Нармаг“ ООД искове с правно основание чл. 79, ал. 1 ЗЗД, вр. чл. 51 ТЗ за заплащане на сумата от 102 425 лв., представляваща възнаграждение за посредничество по т. 1 от Протокол от 03.06.2024 г. за оглед на недвижим имот, ведно със законната лихва от датата на подаване на исковата молба до окончателното изплащане, и иск с правно основание чл. 92, ал. 1 ЗЗД за заплащане на сумата от 102 425 лв., представляваща неустойка по т. 3 от Протокол от 03.06.2024 г. за оглед на недвижим имот, ведно със законната лихва, считано от датата на подаване на исковата молба до окончателното изплащане на сумата. С постановеното по спора решение Окръжен съд – Плевен е отхвърлил исковете като неоснователни. </w:t>
        <w:tab/>
        <w:br/>
        <w:tab/>
        <w:t xml:space="preserve"/>
        <w:tab/>
        <w:br/>
        <w:tab/>
        <w:t xml:space="preserve">Сезиран с жалба на ищеца, за да достигне до обжалвания резулат, Апелативен съд – Велико Търново е установил, че на 25.09.2024 г. между „Здравец Плевен“ ЕООД, като собственик на земя, и „Кока-Кола Хеленик Ботълинг Къмпани България“ ЕАД, като собственик на сграда, в качеството на продавачи, и ищеца „Имоти Плевен“ ЕООД е сключен Договор за специално обслужване на продавач от 09.01.2023г. за осъществяване на посредничество при продажба на процесните недвижими имоти; Договореното възнаграждение за осъществената от ищеца посредническата услуга е заплатено от възложителите. Установено е също така, че ответникът е закупил процесните имоти от посочените собственици за сумата от общо 4 097 000 лв. без ДДС без участието на ищеца. </w:t>
        <w:tab/>
        <w:br/>
        <w:tab/>
        <w:t xml:space="preserve"/>
        <w:tab/>
        <w:br/>
        <w:tab/>
        <w:t xml:space="preserve">Като спорни по делото въззивният съд е посочил въпросите за наличието на сключен между ищеца и ответника договор за посредничество, касаещ процесните недвижими имоти, изправността на страните по него, респективно налице ли е изпълнение от страна на ищеца в качеството му на посредник и наличието на задължение на ответника - възложител за заплащане на уговореното възнаграждение/неустойка. В тази връзка апелативният съд е изложил, че ищецът следва да установи пълно и главно постигането на определен резултат – свързване на страните и подпомагането им да сключат договор. Според съда, достатъчно е сключването на договора да е резултат на това, че посредникът е свързал страните по него. Разяснено е, че в тази сделка посредникът не участва като представител на някоя от страните, не действа при сключване на сделката нито от свое име, нито от чуждо име; основната задача на търговския посредник се състои в събирането на двете страни и удостоверяване сключването на сделката, за което той трябва да положи усилията и грижата на добрия търговец. </w:t>
        <w:tab/>
        <w:br/>
        <w:tab/>
        <w:t xml:space="preserve"/>
        <w:tab/>
        <w:br/>
        <w:tab/>
        <w:t xml:space="preserve">Въз основа на представените по делото писмени доказателства - протокол за оглед на недвижим имот, електронни пощи от кореспонденция, договор за гаранция с купувач от 03.06.2024 г., анекс към договор за гаранция с купувач от 28.06.2024 г., протокол от среща от 03.07.2024 г., както и от събраните пред първата инстанция гласни доказателства съдът е достигнал до извод за сключено между ищеца и ответника споразумение за фактическо съдействие за осъществяването на покупката на процесните имоти. След анализ на подписаните договорености в тяхната съвкупност и проследявайки хронологията на фактическите действия на страните, довели до закупуването на процесните имоти от ответника, въззивната инстанция е намерила, че договорената и претендирана от ищеца сума, представляваща възнаграждение за посредничество по т. 1 от Протокол от 03.06.2024 г. за оглед на недвижим имот, е дължима от купувача „Нармаг“ ООД. Реализирането на процесния оглед на 03.06.2024 г., за който е бил съставен протокол от същата дата, е по инициатива на ответника, потърсил посредническите услуги на „Имоти Плевен“ ЕООД, в качеството му на търговски посредник, за имот, който желае да закупи. Именно в това му качество ищецът го е свързал със собствениците „Здравец Плевен“ ЕООД и „Кока-Кола Хеленик Ботълинг Къмпани България“ ЕАД. От т. 1 от съставения на 03.06.2024 г. протокол е прието за установено, че страните се договорили, че ако клиентът (ответникът) или свързано с него физическо или юридическо лице сключи договор или сделка за придобиване на имоти, представени от ищцовото дружество, съгласно регистър на представени имоти, клиентът дължи на възнаграждение в размер на 2,5 % с ДДС от продажната цена; В протокола за оглед са посочени конкретният имот и продажната му цена. На същата дата - 03.06.2024 г. между страните бил сключен и Договор за гаранция с купувач, в който с т. 1 ответникът се съгласил да заплати сума от 5 000 лв. като гаранция за закупуването на имота срещу задължението на ищеца да договори условията за покупката му. С т. 4. от същия договор ответникът направил признанието, че ищецът е свързал страните по сделката. В изпълнение на поетите задължения за посредничество между двете страни, с оглед интереса им от постигане на конкретната покупко-продажба и за удовлетворяване интереса на другия съконтрахент за участие в договора, ищецът свързал страните чрез кореспонденция на електронната поща за постигане на цена, удовлетворяваща и купувача и продавачите, и организирал директна среща между тях, която се провела на 03.07.2024 г. От представения по делото протокол от същата дата, от кореспонденцията на електронните пощи, както и от събраните свидетелски показания е прието за установено, че страните са постигнали конкретни договорености по параметрите на сделката, включително сключването на предварителен и окончателен договор, срокове (финализиране на сделката преди 19.08.2024 г.), както и начин на плащане на цената на придобиване. Като признание за осъществено посредничество от страна на ищеца въззивният съд е ценил и направено от управителя на ответното дружество изявление в проведеното на 07.04.2025 г. пред първата инстанция открито съдебно заседание. </w:t>
        <w:tab/>
        <w:br/>
        <w:tab/>
        <w:t xml:space="preserve"/>
        <w:tab/>
        <w:br/>
        <w:tab/>
        <w:t xml:space="preserve">С оглед на тези констатации въззивният съд е приел за неоснователни възраженията на ответника за липса на постигнато съгласие за сключването на посреднически договор и за неговите елементи, както и, че неподписването на изпратения в последствие по електронната поща договор за специално обслужване на купувач, обуславя липсата на съгласие за сключване на предходния неформален договор за посредничество. За неоснователно съдът е намерил и оспорването на ответника, че ищецът не е изпълнил задълженията си по договора за посредничество, основано на твърденията, че единственото действие от страна на изпълнителя е било извършването на оглед, без предприети последващи такива, допринасящи за придобиване на имота. В подкрепа на този си извод съдът е посочил, че в хипотезата на изповядана без знанието на посредника сделка, включително когато същата е била сключена след прекратяване на посредническия договор, ако се установи, че посредникът е свързал страните и те са сключили същата по предмет и условия сделка, за която е било извършено посредничеството, възнаграждението е дължимо, тъй като посредникът е изпълнил основното поето от него задължение - да свърже продавача с купувача и да съдейства за постигането на съгласие между тях за сключване на договор за покупко-продажба. Според въззивния съд, за облигационната връзка между страните по делото не оказва значение обстоятелството дали ищецът се намира в преки договорни отношения с продавача. С организирането на оглед и осигуряването на контакт между купувача и продавача, посредникът е изпълнил съществената част от задълженията си по договора за посредничество, като останалата част е останала неизпълнена поради поведението на възложителя. Покупката на процесния имот от ответника е станала именно в резултат на предоставената от посредника информация за имота, извършения оглед на същия, както и осъществената от ищеца връзка между купувача и продавачите, поради което на ищеца се дължи възнаграждение, определено по реда на т. 1 от Протокол за оглед на недвижим имот от 03.06.2024 г. в размер на 2.5 % от 4 097 000 лв. или сумата от 102 425 лв. с ДДС. </w:t>
        <w:tab/>
        <w:br/>
        <w:tab/>
        <w:t xml:space="preserve"/>
        <w:tab/>
        <w:br/>
        <w:tab/>
        <w:t xml:space="preserve">Поради несбъдване на вътрешно процесуалното условие, съдът не се е произнесъл по заявения евентуален иск с правно основание чл. 92, ал. 1 ЗЗД.</w:t>
        <w:tab/>
        <w:br/>
        <w:tab/>
        <w:t xml:space="preserve"/>
        <w:tab/>
        <w:br/>
        <w:tab/>
        <w:t xml:space="preserve">С тези съображения, след отмяна на първоинстанционното решение Апелативен съд – Велико Търново е уважил предявения иск с правно основание чл. 79 ЗЗД, вр. чл. 51 ТЗ.</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Формулираният от касатора правен въпрос не удовлетворява общата предпоставка по чл. 280, ал. 1 ГПК съгласно задължителните указания в ТР №1/19.02.2010г. на ОСГТК на ВКС, а именно да е от значение за изхода на конкретното дело, за формиране решаващата правна воля на съда, но не и за правилността на обжалваното решение, за възприемане на фактическата обстановка или за обсъждане на събраните по делото доказателства. Въззивният съд не е обосновал дължимостта на възнаграждението по чл. 51 ЗЗД с наличието на изричен писмен договор, т. е. наименован като такъв за търговско посредничество между страните, в какъвто смисъл следва да се тълкува питането, както и със спазване на изискването на чл. 50, ал. 1 ТЗ за водене на дневник. Видно от мотивите към обжалвания акт, в предмета на въззивното производство е бил включен спорният въпрос за наличието на сключен между страните по делото договор за посредничество. След обсъждане на събраните по делото доказателства съдът е достигнал до извод за сключено между ищеца и ответника споразумение за фактическо съдействие за осъществяването на покупката на процесните имоти, с договорен в протокола за оглед от 03.06. 2024г. размер на възнаграждението. Решаващ за приетата основателност на претенцията по чл. 79, ал. 1, вр. чл. 51 ТЗ е изводът на съда, че ищецът е изпълнил съществената част от задълженията си по договора за посредничество, доколкото покупката на процесния имот от ответника е станала именно в резултат на предоставената от посредника информация за имота, извършения оглед на същия, както и осъществената от ищеца връзка между купувача и продавачите. Предпоставилото въпроса несъгласие на касатора с извода на съда, че страните по спора са били в договорни правоотношения за посредничество във връзка закупуването на процесните имоти е относимо към правилността на решението, която се преценява само при допуснат касационен контрол с акта по чл. 290 ГПК. По съдържащато се в питането условие за спазване на изискването на чл. 50, ал. 1 ТЗ за водене на дневник не са излагани мотиви, което също препятства искания достъп до касация по този въпрос. </w:t>
        <w:tab/>
        <w:br/>
        <w:tab/>
        <w:t xml:space="preserve"/>
        <w:tab/>
        <w:br/>
        <w:tab/>
        <w:t xml:space="preserve"> Освен неустановяването на общата предпоставка по чл. 280, ал. 1 ГПК, не се доказва и допълнителното основание по чл. 280, ал. 1, т. 3 ГПК, заявено формално в изложението по чл. 284, ал. 3, т. 1 ГПК. Съгласно дадените указания в т. 4 на Тълкувателно решение №1/19.02.2010г. по т. д. №1/2009г. на ОСГТК на ВКС, правният въпрос е от значение за точното прилагане на закона и за развитие на правото, когато е налице неправилна съдебна практика, която следва да бъде преодоляна, или законите са непълни, неясни или противоречиви, съответно правната уредба се нуждае от осъвременително тълкуване с оглед настъпили промени в законодателството и обществените условия. В настоящата хипотеза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конкретни обстоятелства, поради което въпросът не е от значение за точното прилагане на закона и за развитие на правото.</w:t>
        <w:tab/>
        <w:br/>
        <w:tab/>
        <w:t xml:space="preserve"/>
        <w:tab/>
        <w:br/>
        <w:tab/>
        <w:t xml:space="preserve"> Не се установява и самостоятелното основание по чл. 280, ал. 2, предл. 3 ГПК за допускане на касационно обжалване на атакуваното решение. Очевидно неправилно би било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ако въззивният съд е приложил отменен закон, ако е приложил закона в противоречие с неговия смисъл или е формирал изводите си в явно противоречие с правилата на формалната логика, каквито в случая не се установяват. Твърдението, с което е аргументирано основанието по чл. 280, ал. 2, предл. 3 ГПК за липса на яснота от мотивите на съдебния акт кога точно е сключен договор за посредничество между страните, не обосновава нито една от примерно изброените хипотези на очевидна неправилност. </w:t>
        <w:tab/>
        <w:br/>
        <w:tab/>
        <w:t xml:space="preserve"/>
        <w:tab/>
        <w:br/>
        <w:tab/>
        <w:t xml:space="preserve"> При този изход на спора касаторът следва да бъде осъден да заплати на ответника по касация разноски за настоящото производство в размер на 2 556.46 евро, представляващи заплатено адвокатско възнаграждение.</w:t>
        <w:tab/>
        <w:br/>
        <w:tab/>
        <w:t xml:space="preserve"/>
        <w:tab/>
        <w:br/>
        <w:tab/>
        <w:t xml:space="preserve"> 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 ОСТАВЯ БЕЗ РАЗГЛЕЖДАНЕ касационна жалба на „Нармаг“ ООД в частта, с която се обжалва Решение № 115 от 20.10.2025 г. по в. т. д. № 141/2025 г. на Апелативен съд – Велико Търново в частта за отхвърляне на предявения от „Нармаг“ ООД против „Имоти Плевен“ ЕООД насрещен иск с правно основание чл. 55, ал. 1, пр. 3 ЗЗД. </w:t>
        <w:tab/>
        <w:br/>
        <w:tab/>
        <w:t xml:space="preserve"/>
        <w:tab/>
        <w:br/>
        <w:tab/>
        <w:t xml:space="preserve"> НЕ ДОПУСКА касационно обжалване на Решение № 115 от 20.10.2025 г. по в. т. д. № 141/2025 г. на Апелативен съд – Велико Търново в останалата част. </w:t>
        <w:tab/>
        <w:br/>
        <w:tab/>
        <w:t xml:space="preserve"/>
        <w:tab/>
        <w:br/>
        <w:tab/>
        <w:t xml:space="preserve"> ОСЪЖДА „Нармаг“ ООД с ЕИК[ЕИК] да заплати на „Имоти Плевен“ ЕООД с ЕИК[ЕИК] разноски за касационното производство в размер на 2 556.46 евро.</w:t>
        <w:tab/>
        <w:br/>
        <w:tab/>
        <w:t xml:space="preserve"/>
        <w:tab/>
        <w:br/>
        <w:tab/>
        <w:t xml:space="preserve">Определението, с което е оставена без разглеждане касационната жалба в посочената част, може да бъде обжалвано с частна жалба пред друг състав на търговска колегия на Върховния съд.</w:t>
        <w:tab/>
        <w:br/>
        <w:tab/>
        <w:t xml:space="preserve"/>
        <w:tab/>
        <w:br/>
        <w:tab/>
        <w:t xml:space="preserve"> В останалата част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