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№753/16.03.2026 по ч. търг. д. №319/2026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753</w:t>
        <w:tab/>
        <w:br/>
        <w:tab/>
        <w:t xml:space="preserve"/>
        <w:tab/>
        <w:br/>
        <w:tab/>
        <w:t xml:space="preserve"> гр. София, 16.03.2026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09 март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ЧЛЕНОВЕ:ВАСИЛ ХРИСТАКИЕВ 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№319 по описа за 2026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1, т. 2 във връзка с ал. 2, изр. 1 ГПК. </w:t>
        <w:tab/>
        <w:br/>
        <w:tab/>
        <w:t xml:space="preserve"/>
        <w:tab/>
        <w:br/>
        <w:tab/>
        <w:t xml:space="preserve"> Образувано е по частна жалба от пълномощника на „ДАНЧЕВИ“ ЕООД ЕИК[ЕИК] срещу определение №3528 от 11.12.2025 г. по т. д. 2358/2025 на Първо т. о. на ВКС за оставяне без разглеждане на КЖ на същата страна срещу решение № 4302 от 03.07.2035 по в. гр. д. № 14418/23 г. на Софийски градски съд.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на обжалваното определение. </w:t>
        <w:tab/>
        <w:br/>
        <w:tab/>
        <w:t xml:space="preserve"/>
        <w:tab/>
        <w:br/>
        <w:tab/>
        <w:t xml:space="preserve">От страна на ответника по ЧЖ е постъпил отговор на същата със становище за неоснователността й.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от легитимирана страна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1 ГПК. </w:t>
        <w:tab/>
        <w:br/>
        <w:tab/>
        <w:t xml:space="preserve"/>
        <w:tab/>
        <w:br/>
        <w:tab/>
        <w:t xml:space="preserve"> Разгледана по същество, тя е неоснователна.</w:t>
        <w:tab/>
        <w:br/>
        <w:tab/>
        <w:t xml:space="preserve"/>
        <w:tab/>
        <w:br/>
        <w:tab/>
        <w:t xml:space="preserve">За да постанови обжалваното определение, съставът на ВКС се е позовал на следното: </w:t>
        <w:tab/>
        <w:br/>
        <w:tab/>
        <w:t xml:space="preserve"/>
        <w:tab/>
        <w:br/>
        <w:tab/>
        <w:t xml:space="preserve">Обжалваното с касационната жалба решение на въззивен съд е постановено по търговско дело, в което е разгледан отрицателен устаановителен иск по чл. 124 ал. 1 ГПК и е разрешен спор между търговци, възникнал във връзка с договор за доставка на електрическа енергия. Цената на иска, посочена от ищеца в исковата молба и останала непроменена в хода на процеса, е 7 563,13 лв. - под предвидения в чл. 280, ал. 3, т. 1 ГПК минимален праг от 20 000 лв. за достъп до касационно обжалване по търговски дела. Поради това, че страни по спора са две търговски дружества разпоредбата на чл. 113 ГПК е неприложимаа. </w:t>
        <w:tab/>
        <w:br/>
        <w:tab/>
        <w:t xml:space="preserve"/>
        <w:tab/>
        <w:br/>
        <w:tab/>
        <w:t xml:space="preserve">От изложеното съставът на ВКС, чийто акт се обжалва пред настоящия състав е направил извод, че въззивното решение не подлежи на касационно обжалване съгласно чл. 280, ал. 3, т. 1 ГПК и подадената срещу него касационна жалба е недопустима, поради което следва да бъде оставена без разглеждане. </w:t>
        <w:tab/>
        <w:br/>
        <w:tab/>
        <w:t xml:space="preserve"/>
        <w:tab/>
        <w:br/>
        <w:tab/>
        <w:t xml:space="preserve">Настоящият състав на ВКС,Първо т. о. споделя виждането за характера на делото като търговски, доколкото има за предмет спор между търговци / търговски дружества/ за цена за доставка на електроенергия. Без значение е наведения в ЧЖ довод, че с така предявения отрицателен установителен иск се оспорва законосъобразността на уредено в ПИКЕЕ едностранно корекционно правомощие, доколкото последното не променя характера на самото основно правоотношение между страните със съдържание продажба на ел. енергия. Ето защо и при положение, че цената на иска, посочена от ищеца в исковата молба и останала непроменена в хода на процеса, е под предвидения в чл. 280, ал. 3, т. 1 ГПК минимален праг от 20 000 лева за достъп до касационно обжалване по търговски дела, то правилно КЖ е оставена без разглеждане като недопустима.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Първо отделение като прецени правилността на обжалваното определение 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ПОТВЪРЖДАВА определение №3528 от 11.12.2025 г. по т. д. 2358/2025 на Първо т. о. на ВКС 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