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№1424/23.03.2026 по ч.гр.д. №2800/2024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1424</w:t>
        <w:tab/>
        <w:br/>
        <w:tab/>
        <w:t xml:space="preserve"/>
        <w:tab/>
        <w:br/>
        <w:tab/>
        <w:t xml:space="preserve"> гр. София, 23.03.2026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март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ч. гр. дело № 2800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частна касационна жалба с вх. № 16426 от 10.09.2025 г. на Н. М. Н. срещу определение № 3660 от 14.07.2025 г. по ч. гр. д. № 2800/2024 г., която поради констатирани нередовности е оставена без движение, с указания за представяне в едноседмичен срок на подписана от жалбоподателя или от негов процесуален представител частна жалба, както и на доказателства за внесена по сметка на ВКС държавна такса в размер на 15 лв. Даденият първоначален срок е продължаван многократно, като ведно с продължението, той е изтекъл на 28.02.2026 г., до когато и до настоящия момент, касаторът не е отстранил констатираните от съда нередовности.</w:t>
        <w:tab/>
        <w:br/>
        <w:tab/>
        <w:t xml:space="preserve"/>
        <w:tab/>
        <w:br/>
        <w:tab/>
        <w:t xml:space="preserve">Съобразно гореизложеното са налице законовите предпоставки за връщане на частната касационна жалба.</w:t>
        <w:tab/>
        <w:br/>
        <w:tab/>
        <w:t xml:space="preserve"/>
        <w:tab/>
        <w:br/>
        <w:tab/>
        <w:t xml:space="preserve">Водим от горното,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ВРЪЩА като нередовна частната касационна жалба с вх. № 16426 от 10.09.2025 г. на Н. М. Н. срещу определение № 3660 от 14.07.2025 г. по ч. гр. д. № 2800/2024 г..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съобщаването му на касатора.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