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№899/24.03.2026 по ч. търг. д. №490/2026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899</w:t>
        <w:tab/>
        <w:br/>
        <w:tab/>
        <w:t xml:space="preserve"/>
        <w:tab/>
        <w:br/>
        <w:tab/>
        <w:t xml:space="preserve"> [населено място] , 24.03.2026 г. </w:t>
        <w:tab/>
        <w:br/>
        <w:tab/>
        <w:t xml:space="preserve"/>
        <w:tab/>
        <w:br/>
        <w:tab/>
        <w:t xml:space="preserve"> ВЪРХОВЕН КАСАЦИОНЕН СЪД, Търговска Колегия, второ отделение, в закрито заседание на осемнадесети март,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490/2026 год. </w:t>
        <w:tab/>
        <w:br/>
        <w:tab/>
        <w:t xml:space="preserve"/>
        <w:tab/>
        <w:br/>
        <w:tab/>
        <w:t xml:space="preserve">и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по чл. 274, ал. 1, т. 1 ГПК.</w:t>
        <w:tab/>
        <w:br/>
        <w:tab/>
        <w:t xml:space="preserve"/>
        <w:tab/>
        <w:br/>
        <w:tab/>
        <w:t xml:space="preserve"> Образувано е по частна жалба на „Перфект Софтуер“ ЕООД, ответник в производството, срещу Определение № 533 от 20.02.2026г. по ч. т.д. № 258/2026г. на Върховен касационен съд, Търговска колегия, І отделение, с което е оставена без разглеждане подадената от дружеството частна жалба срещу Разпореждане № 6447/14.08.2025г. по т. д. № 1084/2023г. на СГС, постановено на основание чл. 306, ал. 1 ГПК. Моли се за отмяна на обжалвания акт като незаконосъобразен по съображения, неотносими към мотивите на определението.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като прецени данните по делото, намира следното:</w:t>
        <w:tab/>
        <w:br/>
        <w:tab/>
        <w:t xml:space="preserve"/>
        <w:tab/>
        <w:br/>
        <w:tab/>
        <w:t xml:space="preserve"> Частната жалба е подадена от надлежна страна, в преклузивния срок по чл. 275, ал. 1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 За да остави без разглеждане частната жалба на „Перфект Софтуер“ ЕООД първият тричленен състав на ВКС е установил, че същата не е насочена към акт от категорията на обжалваемите съгласно чл. 274, ал. 1, т. 1 и 2 ГПК. Разпореждането, с което се дават указания по чл. 306, ал. 1 ГПК, не прегражда пътя за разглеждане на молбата за отмяна и законът не предвижда обжалваемостта му. Пояснено е, че ако молителят не изпълни указанието за плащане на държавната такса в срок /и не бъде освободен от задължението за плащането й, каквото искане е направил в уточнителна молба/, ще бъде разпоредено връщане на молбата на основание чл. 306, ал. 2 вр. чл. 286 ГПК. Именно този втори акт, според съда, би имал преграждащ и обжалваем характер, като при обжалването му молителят ще може да релевира своите възражения и срещу правилността на указанието за внасяне на държавна такса.</w:t>
        <w:tab/>
        <w:br/>
        <w:tab/>
        <w:t xml:space="preserve"/>
        <w:tab/>
        <w:br/>
        <w:tab/>
        <w:t xml:space="preserve"> Определението е правилно и следва да бъде потвърдено.</w:t>
        <w:tab/>
        <w:br/>
        <w:tab/>
        <w:t xml:space="preserve"/>
        <w:tab/>
        <w:br/>
        <w:tab/>
        <w:t xml:space="preserve"> Предмет на обжалване пред първия състав на ВКС е Разпореждане № 6447 от 14.08.2025г. по т. д. № 184/2023г. на СГС, с което първоинстанционният съд е дал указания за отстраняване на нередовност на подадена от частния жалбоподател молба за отмяна на влязло в сила решение. Правилно е преценено от предходния състав на ВКС, че така постановеното от СГС разпореждане е нито от категорията на преграждащи развитието на производството актове, нито възможността му за обжалване е изрично уредена в закона, което означава, че обжалването не може да бъде реализирано в хипотезите на чл. 274, ал. 1, т. 1 и т. 2 ГПК. Изцяло в съответствие с практиката на ВКС са и мотивите, че правилността на указанията по редовността на молбата за отмяна по чл. 306, ал. 1 ГПК ще се преценява в случай на връщане на същата поради неотстраняване на указаните пороци, който е преграждащият и подлежащ на обжалване акт на съда.</w:t>
        <w:tab/>
        <w:br/>
        <w:tab/>
        <w:t xml:space="preserve"/>
        <w:tab/>
        <w:br/>
        <w:tab/>
        <w:t xml:space="preserve"> По изложените съображения,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ПОТВЪРЖДАВА Определение № 533 от 20.02.2026г. по ч. т.д. № 258/2026г. на Върховен касационен съд, Търговска колегия, І отделение.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