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№857/20.03.2026 по търг. д. №279/2026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857</w:t>
        <w:tab/>
        <w:br/>
        <w:tab/>
        <w:t xml:space="preserve"/>
        <w:tab/>
        <w:br/>
        <w:tab/>
        <w:t xml:space="preserve"> гр. София, 20.03.2026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седемнадесети март две хиляди двадесет и шеста година в състав:</w:t>
        <w:tab/>
        <w:br/>
        <w:tab/>
        <w:t xml:space="preserve"/>
        <w:tab/>
        <w:br/>
        <w:tab/>
        <w:t xml:space="preserve"> ПРЕДСЕДАТЕЛ: ЕМИЛИЯ ВАСИЛЕВА </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279 по описа за 2026г. и за да се произнесе, взе предвид следното: </w:t>
        <w:tab/>
        <w:br/>
        <w:tab/>
        <w:t xml:space="preserve"/>
        <w:tab/>
        <w:br/>
        <w:tab/>
        <w:t xml:space="preserve">Производството е образувано по искова молба, подадена от [община] чрез процесуален представител адвокат В. Ц. за прогласяване нищожност на основание чл. 47, ал. 2 от Закона за арбитража, евентуално отмяна на основание чл. 47, ал. 1, т. 2, т. 4 и т. 6 от Закона за арбитража на арбитражно решение № 1-109 от 06.07.2025 г. по арб. дело № 1-08/2025 г. на арбитър „ad hoc“ К. В.. </w:t>
        <w:tab/>
        <w:br/>
        <w:tab/>
        <w:t xml:space="preserve"/>
        <w:tab/>
        <w:br/>
        <w:tab/>
        <w:t xml:space="preserve">С разпореждане № 342 от 12.02.2026 г. на Председателя на II отделение на Търговска колегия на Върховния касационен съд на ищеца са дадени указания за отстраняване нередовности на исковата молба в едноседмичен срок от съобщаването му, включително за представяне на доказателства за внасяне по сметка на ВКС на дължимата по исковата молба държавна такса в размер 1 122,65 евро.</w:t>
        <w:tab/>
        <w:br/>
        <w:tab/>
        <w:t xml:space="preserve"/>
        <w:tab/>
        <w:br/>
        <w:tab/>
        <w:t xml:space="preserve">С молба вх. № 4586/06.03.2026 г. по описа на регистратурата на ВКС ищецът в срок е представил пълномощно, удостоверяващо учредена представителна власт на подписалия исковата молба адвокат В. Ц., преводно нареждане за внесена държавна такса съгласно чл. 102з ГПК за възпроизвеждане на исковата молба и приложенията към нея на хартиен носител за връчване на ответника, доказателства за правосубектността на ответника и е заявил, че не поддържа иска за прогласяване на нищожност на арбитражното решение по чл. 47, ал. 2 от Закона за адвокатурата. Относно указанието за представяне на доказателства за внесена държавна такса в размер 1 122,65 евро ищецът е изложил обстоятелства, които според него обективно препятстват изпълнението и е заявил искане за продължаване на основание чл. 63, ал. 1 ГПК на указания му срок с шест месеца.</w:t>
        <w:tab/>
        <w:br/>
        <w:tab/>
        <w:t xml:space="preserve"/>
        <w:tab/>
        <w:br/>
        <w:tab/>
        <w:t xml:space="preserve">Настоящият съдебен състав, като съобрази представените към молбата доказателства, счита, че предвидените в разпоредбата на чл. 63, ал. 1 ГПК предпоставки за продължаване на указания на ищеца срок за внасяне на държавна такса по иска за отмяна на арбитражното решение са налице, включително са налице уважителни причини – обективни пречки за своевременното изпълнение на дадените от съда указания. Поради изложените съображения молбата следва да бъде уважена и определеният срок да бъде продължен с три месеца, считано от датата на изтичането му, т. е. от 11.03.2026 г., на основание чл. 63, ал. 2 ГПК. При отчитане на поддържаните от ищеца обстоятелства, на които основава искането си, настоящият състав намира, че същото е неоснователно за останалата част за срок над три месеца до заявените шест месеца.</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ПРОДЪЛЖАВА указания на ищеца [община] срок по чл. 129, ал. 2 ГПК с разпореждане № 342 от 12.02.2026 г. на Председателя на II отделение на Търговска колегия на Върховния касационен съд за представяне на доказателства по делото за внасяне по сметка на ВКС на дължимата по исковата молба държавна такса в размер 1 122,65 евро с три месеца, считано от датата на изтичането му, т. е. от 11.03.2026 г., на основание чл. 63, ал. 2 ГПК. </w:t>
        <w:tab/>
        <w:br/>
        <w:tab/>
        <w:t xml:space="preserve"/>
        <w:tab/>
        <w:br/>
        <w:tab/>
        <w:t xml:space="preserve">ОСТАВЯ БЕЗ УВАЖЕНИЕ молбата в останалата част – за продължаване на срока за период над три месеца до исканите шест месеца.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