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№1536/26.03.2026 по гр. д. №4949/2025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1536</w:t>
        <w:tab/>
        <w:br/>
        <w:tab/>
        <w:t xml:space="preserve"/>
        <w:tab/>
        <w:br/>
        <w:tab/>
        <w:t xml:space="preserve">гр. София, 26.03.2026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март,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ГЕНОВЕВА НИКОЛАЕВА</w:t>
        <w:tab/>
        <w:br/>
        <w:tab/>
        <w:t xml:space="preserve"/>
        <w:tab/>
        <w:br/>
        <w:tab/>
        <w:t xml:space="preserve">като разгледа докладваното от съдия Николаева гр. дело № 4949 по описа за 2025 г., за да се произнесе, взе предвид следното:</w:t>
        <w:tab/>
        <w:br/>
        <w:tab/>
        <w:t xml:space="preserve"/>
        <w:tab/>
        <w:br/>
        <w:tab/>
        <w:t xml:space="preserve">Производството е по реда на чл. 288 и чл. 274, ал. 2 от ГПК.</w:t>
        <w:tab/>
        <w:br/>
        <w:tab/>
        <w:t xml:space="preserve"/>
        <w:tab/>
        <w:br/>
        <w:tab/>
        <w:t xml:space="preserve">Образувано е по касационна жалба на ищеца Комисия за отнемане на незаконно придобито имущество (КОНПИ) срещу решение № 861 от 19.06.2025 г. по в. гр. д. № 2140/2024 г. на Софийски апелативен съд (САС), с което е потвърдено решение № 2993/17.05.2024 г. по гр. д. № 15048/2021 г. на Софийски градски съд, с което са отхвърлени предявените от КОНПИ срещу С. Г. М., Ц. Г. М. и М. С. М. искове с правно основание чл. 153 ЗОНПИ.</w:t>
        <w:tab/>
        <w:br/>
        <w:tab/>
        <w:t xml:space="preserve"/>
        <w:tab/>
        <w:br/>
        <w:tab/>
        <w:t xml:space="preserve">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w:t>
        <w:tab/>
        <w:br/>
        <w:tab/>
        <w:t xml:space="preserve"/>
        <w:tab/>
        <w:br/>
        <w:tab/>
        <w:t xml:space="preserve">В изложението по чл. 284, ал. 1, т. 3 ГПК към касационната си жалба касаторът навежда доводи за наличие на основания за допускане на касационно обжалване по смисъла на чл. 280, ал. 1 ГПК по правни въпроси, попадащи в предметния обхват на образуваното с разпореждане от 15.01.2026 г. тълкувателно дело № 1/2026 г. по описа на ВКС, ГК, по следния въпрос: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прередактиран по решение на ОСГК по следния начин: „Материалноправна предпоставка за правото на Държавата на отнемане на незаконно придобито имущество ли е стойностното превишение над размера, посочен в §1, т. 3 ДР на ЗОНПИ, на наличното имущество на проверяваното лице в края над наличното имущество в началото на десет годишния период по чл. 112, ал. 3 ЗОНПИ? При определяне на значително несъответствие по смисъла на §1, т. 3 ДР на ЗОНПИ, когато нетният доход е отрицателна величина, тази величина добавя ли се към стойността на имуществото?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 108 или по чл. 109 ЗОНПИ и подлежащото на отнемане имущество?“. Настоящият съдебен състав намира, че настоящото касационно производство следва да бъде спряно по аргумент на чл. 292 ГПК до произнасяне на тълкувателно решение по горепосоченото висящо тълкувателно дело, доколкото поставеният за тълкуване въпрос е от значение за изхода на настоящия спор.</w:t>
        <w:tab/>
        <w:br/>
        <w:tab/>
        <w:t xml:space="preserve"/>
        <w:tab/>
        <w:br/>
        <w:tab/>
        <w:t xml:space="preserve">Производството по ч. гр. д. № 4948/2025 г. на ВКС, Трето г. о. е образувано по частна жалба на КОНПИ срещу въззивно определение № 2535 от 01.10.2025 г. по в. гр. д. № 2140/2024 г. на САС, постановено по чл. 248 ГПК. Произнасянето по това частно дело е обусловено от изхода на производството по чл. 288 ГПК, поради което следва да бъде присъединено към него.</w:t>
        <w:tab/>
        <w:br/>
        <w:tab/>
        <w:t xml:space="preserve"/>
        <w:tab/>
        <w:br/>
        <w:tab/>
        <w:t xml:space="preserve">На основание изложеното, Върховният касационен съд, съставът на Трето гражданско отделение</w:t>
        <w:tab/>
        <w:br/>
        <w:tab/>
        <w:t xml:space="preserve"/>
        <w:tab/>
        <w:br/>
        <w:tab/>
        <w:t xml:space="preserve">ОПРЕДЕЛИ:</w:t>
        <w:tab/>
        <w:br/>
        <w:tab/>
        <w:t xml:space="preserve"/>
        <w:tab/>
        <w:br/>
        <w:tab/>
        <w:t xml:space="preserve">ПРИСЪЕДИНЯВА ч. гр. д. № 4948/2025 г. на ВКС, Трето г. о. към настоящото гр. д. № 4949/2025 г. на ВКС, Трето г. о..</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1/2026 г., образувано с разпореждане на Председателя на ВКС от 15.01.2026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