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№1608/30.03.2026 по гр. д. №96/2026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1608</w:t>
        <w:tab/>
        <w:br/>
        <w:tab/>
        <w:t xml:space="preserve"/>
        <w:tab/>
        <w:br/>
        <w:tab/>
        <w:t xml:space="preserve">Гр. София, 30.03.2026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двадесет и пети март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ИВО ДАЧЕВ</w:t>
        <w:tab/>
        <w:br/>
        <w:tab/>
        <w:t xml:space="preserve"/>
        <w:tab/>
        <w:br/>
        <w:tab/>
        <w:t xml:space="preserve">като разгледа докладваното от съдията Дачев ч. гр. д. № 96 по описа за 2026 година,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Комисията за отнемане на незаконно придобито имущество, чрез процесуален представител по чл. 32, т. 3 ГПК В. П., срещу въззивно решение № 224 от 19.08.2024 г. постановено по гр. д. № 593/2024 г. на Апелативен съд – Велико Търново, с което е потвърдено първоинстанционото решение № 368 от 14.08.2024 г. по гр. д. № 655/2020 г. на Плевенския окръжен съд за отхвърляне на предявените искове по чл. 153, ал. 1 ЗОНПИ срещу И. И. Б., М. Г. А. и Б. И. Б., за отнемане в полза на държавата на имущество на стойност 73 772 лв. </w:t>
        <w:tab/>
        <w:br/>
        <w:tab/>
        <w:t xml:space="preserve"/>
        <w:tab/>
        <w:br/>
        <w:tab/>
        <w:t xml:space="preserve">В изложението на касационните основания относно допустимостта на касационното обжалване се поддържа наличие на основания по чл. 280, ал. 1, т. 1 и 3 от ГПК, както и това по чл. 280, ал. 2, пр. 3 ГПК.</w:t>
        <w:tab/>
        <w:br/>
        <w:tab/>
        <w:t xml:space="preserve"/>
        <w:tab/>
        <w:br/>
        <w:tab/>
        <w:t xml:space="preserve">Сред въпросите, които според касатора са обусловили правните изводи на въззивния съд по предмета на спора, са поставени и такива относно стойностното превишение на размера на наличното имущество в края на проверявания период (въпроси 1 и 2 по пункт І от изложението), както и относно ограничаването на отрицателния нетен доход като величина (въпроси 1, 2 и 3 от пункт ІІ от изложението). По първата група от тях се поддържа, че въззивният съд неправилно е приел, че само неустановеният законен източник на приходи не е достатъчно основание за пристъпване към отнемане на имуществото на ответниците, предвид неговия размер в края на проверявания период, който е под прага от 150 000 лв., посочен в § 1, т. 3 от ДР на ЗОНПИ. По втората група въпроси се сочи, че за да потвърди решението на окръжния съд за отхвърляне на предявените искове, въззивният съд погрешно е счел, че „нетен доход“ в отрицателен размер не съставлява „имущество“ и не може да се прибавя към наличното имущество. По този начин, игнорирайки разликата, той е формирал неправилен извод за липса на несъответствие. </w:t>
        <w:tab/>
        <w:br/>
        <w:tab/>
        <w:t xml:space="preserve"/>
        <w:tab/>
        <w:br/>
        <w:tab/>
        <w:t xml:space="preserve">Настоящият състав на Трето гражданско отделение на Върховния касационен съд констатира, че така формулираните от жалбоподателя въпроси попадат в обхвата на висящото тълкувателно дело № 1/2026 г. на ОСГК на ВКС и поставените за разглеждане пред Общото събрание на колегията въпроси под № 1 и № 2, които са разрешавани противоречиво от съдилищата. Поради това, настоящото касационно производство следва да бъде спряно до постановяване на тълкувателно решение по посоченото дело. </w:t>
        <w:tab/>
        <w:br/>
        <w:tab/>
        <w:t xml:space="preserve"/>
        <w:tab/>
        <w:br/>
        <w:tab/>
        <w:t xml:space="preserve">Така мотивиран, Върховният касационен съд, Трето гражданско отделение, на основание чл. 229, ал. 1, т. 4 вр. чл. 292 ГПК,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СПИРА ПРОИЗВОДСТВОТО по настоящото гр. д. № 96/2026 г. на ВКС, ІІІ г. о., до приемане на Тълкувателно решение по тълкувателно дело № 1/2026 г. на ОСГК на ВКС.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ПРЕДСЕДАТЕЛ: ЧЛЕНОВЕ:1.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