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№1578/30.03.2026 по гр. д. №2237/2025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1578</w:t>
        <w:tab/>
        <w:br/>
        <w:tab/>
        <w:t xml:space="preserve"/>
        <w:tab/>
        <w:br/>
        <w:tab/>
        <w:t xml:space="preserve">София, 30.03.2026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11.03.2026 година в състав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2237/2025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 .</w:t>
        <w:tab/>
        <w:br/>
        <w:tab/>
        <w:t xml:space="preserve"/>
        <w:tab/>
        <w:br/>
        <w:tab/>
        <w:t xml:space="preserve">Образувано е по касационна жалба на М. Г. Я., чрез адв. Ж. А., срещу решение № 1098/27.12.2024 г. по в. гр. д. № 1567/2024г. на Окръжен съд Бургас, с което след отмяна на решение №283 от 31.07.24г. по гр. д.№694/2023г. на Районен съд – Несебър, е отхвърлен искът на М. Г. Я. срещу Д. Г. Г. за приемане за установено, че М. Г. Я. е собственик на основание придобивна давност на самостоятелен обект на правото на собственост - обособено жилище, включващо приземния етаж на кота -2,20м от сграда с идентификатор ***и разширението към него, заснето в КККР на [населено място] като сграда с идентификатор ***.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решение, поради постановяването му в нарушение на материалния закон, поради допуснати съществени нарушения на съдопроизводствените правила и поради необоснованост. Сочат се основанията по чл. 280, ал. 1, т. 1 и т. 3 и ал. 2, предл. трето ГПК за допускането му до касационно обжалване.</w:t>
        <w:tab/>
        <w:br/>
        <w:tab/>
        <w:t xml:space="preserve"/>
        <w:tab/>
        <w:br/>
        <w:tab/>
        <w:t xml:space="preserve">В изложението по чл. 284, ал. 3, т. 1 ГПК са формулирани следните правни въпроси: </w:t>
        <w:tab/>
        <w:br/>
        <w:tab/>
        <w:t xml:space="preserve"/>
        <w:tab/>
        <w:br/>
        <w:tab/>
        <w:t xml:space="preserve">1. Когато приземният етаж е функционално обособен и има характеристиките на самостоятелен обект, представлява ли обща част ?</w:t>
        <w:tab/>
        <w:br/>
        <w:tab/>
        <w:t xml:space="preserve"/>
        <w:tab/>
        <w:br/>
        <w:tab/>
        <w:t xml:space="preserve">2. След като обектът не е разделен и е останал съсобствен, налице ли е пречка да бъде придобит по давност ?</w:t>
        <w:tab/>
        <w:br/>
        <w:tab/>
        <w:t xml:space="preserve"/>
        <w:tab/>
        <w:br/>
        <w:tab/>
        <w:t xml:space="preserve">3. Следва ли последващи преустройства в приземието да се вземат под внимание при определяне на същото като самостоятелен обект? Сочи се противоречие с Тълкувателно решение № 1/2012 от 06.08.2012 г. по тълк. дело № 1/2012 г. по описа на ОСГК на ВКС.</w:t>
        <w:tab/>
        <w:br/>
        <w:tab/>
        <w:t xml:space="preserve"/>
        <w:tab/>
        <w:br/>
        <w:tab/>
        <w:t xml:space="preserve">В срок не е постъпил отговор на касационната жалба.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страните и прецени данните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допустима. Същата е подадена от легитимирано лице /ищец по делото/, в срока по чл. 283 ГПК и срещу решение на въззивен съд, постановено по иск за собственост на недвижим имот, което съгласно чл. 280, ал. 3, т. 1 ГПК подлежи на касационно обжалване.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за установено от фактическа страна, че ищцата и ответницата са сестри, чиито родители-баща Г. Х. В. (починал на 31.03.2002г.) и майка Е. Х. В. (починала на 13.01.2010г.) са им дарили през 1997г. по 1/2 ид. от описаното в исковата молба дворно място и по един надземен етаж от къщата, построена през 1968г., състояща се от приземен, първи и втори етажи на площ от 70 кв. м., като първият етаж е дарен на ищцата, а вторият - на ответницата. </w:t>
        <w:tab/>
        <w:br/>
        <w:tab/>
        <w:t xml:space="preserve"/>
        <w:tab/>
        <w:br/>
        <w:tab/>
        <w:t xml:space="preserve">Съдът е приел, че ищцата не е доказала, че е придобила собствеността върху процесния приземен етаж на соченото от нея основание – придобивна давност. Изложени са мотиви, че се твърди конкретно действие на явно противопоставяне и конфликт с ответницата при директно оспорване на правата на ищцата едва от м. май 2023г. и след като според св. Я. ключът за сутерена се е намирал в общодостъпна ниша, без да се уточнява от кога е държан само от ищцата и знаела ли е за това ответницата, то е недоказано твърдяното от ищцата явно владение, противопоставено на ответницата с начало 13.01.2010г. Прието е, че сам по себе си фактът, че ищцата е живяла след смъртта на майка си на първия и сутеренния етажи и продължава да ги обитава, а ответницата не ползва имота, не е достатъчен, за да се приеме, че чрез ползването на сутерена ищцата е отблъснала владението на сестра си. Според въззивния съд намерението за своене на частта на ответницата не е видно дори от заплащането на данъците за спорния имот. Последният е деклариран като съсобствен на страните, а ищцата е заплащала само половината от дължимите за него данъци и такси за битови отпадъци.Освен това сутеренът е деклариран като „жилище - мазе“, а пристройката, включваща баня с тоалетна и антре - като „склад“,т. е. те не са обявени и като самостоятелни обекти пред данъчните власти.</w:t>
        <w:tab/>
        <w:br/>
        <w:tab/>
        <w:t xml:space="preserve"/>
        <w:tab/>
        <w:br/>
        <w:tab/>
        <w:t xml:space="preserve">Въззивният съд се е произнесъл по въведените във въззивната жалба доводи, като е приел, че процесният сутерен не е етаж със самостоятелно предназначение. Въз основа заключението на съдебно – техническата експертиза и приложения по делото архитектурен проект, съдът е приел, че спорният приземен етаж е бил проектиран през 1968г. и изпълнен като обслужващ жилищните етажи (в последните няма предвидени складови помещения), като не се твърди и не се установява наличието на други складови помещения. Подпокривното пространство на сградата според проекта е отразено като топъл покрив, който не е разделен на клетки. В проекта за сутерена не е било предвидено изграждането на санитарен възел, а такъв е построен по-късно.Съдът е посочил, че надземните етажи са били проектирани и изпълнени така, че да имат нужда от допълнителна складова площ извън очертанията си, която реално се намира в сутерена, а последният е бил замислен без санитарно помещение - следвало е да обслужва надземните два етажа. </w:t>
        <w:tab/>
        <w:br/>
        <w:tab/>
        <w:t xml:space="preserve"/>
        <w:tab/>
        <w:br/>
        <w:tab/>
        <w:t xml:space="preserve">Като се е основал на заключението на съдебно - техническата експертиза, въззивният съд е направил извод, че сутеренът не отговаря и на изискванията за светла височина според ЗПИНМ, действащ към момента на изграждане на къщата. Т.е. дори и при действието на ЗПИНМ и СПНИНМ да е била изградена санитарна част, сутеренният етаж отново не може да бъде счетен за жилищен. Сутеренният етаж не отговоря на изискванията за височина за жилищно помещение и според сега действащата Наредба № 7 от 22.12.2003г. за правила и нормативи за устройство на отделните видове територии и устройствени зони, поставяща изискване за светла височина най-малко 2,60 м., която е допустимо да се намали при преустройства и реконструкции с до 10 на сто.</w:t>
        <w:tab/>
        <w:br/>
        <w:tab/>
        <w:t xml:space="preserve"/>
        <w:tab/>
        <w:br/>
        <w:tab/>
        <w:t xml:space="preserve">В допълнение съдът е изложил мотиви, че чл. 38 ал. 1 от ЗУТ поставя допълнителното изискване жилищата да се ситуират само в надземните етажи на жилищните сгради, а в първия етаж, в полуподземния етаж или в подземния етаж е разрешено изграждането на гаражи или места за паркиране, по изключение на трафопостове, както и други обекти и съоръжения на техническата инфраструктура при съблюдаване на санитарно-хигиенните, противопожарните и другите технически изисквания и на нормите за безопасност.Т.е. в случая не може да се приеме, че в сутеренния етаж може да се ситуира жилище, както твърди ищцата и защото няма да отговаря на ограничението, поставено от цитираната норма.</w:t>
        <w:tab/>
        <w:br/>
        <w:tab/>
        <w:t xml:space="preserve"/>
        <w:tab/>
        <w:br/>
        <w:tab/>
        <w:t xml:space="preserve">Предвид на това, че сутеренът излиза с 60 см. над кота нула на терена, то според §5, т. 49 от ДР на ЗУТ представлява полуподземен етаж, в който съгласно чл. 98 ал. 2 от Наредба за СПН могат да се разполагат помощни общи помещения за собствениците на отделни жилища, подробно описани в закона, а също самостоятелни гаражи, портиерски стаи или жилища. Доколкото чл. 38 от ЗУТ предвижда обекти като ателиета, стаи за творческа дейност и др. самостоятелни такива да се намират само в надземни етажи, не може да се приеме, че процесният сутерен представлява някой от тези самостоятелни обекти. </w:t>
        <w:tab/>
        <w:br/>
        <w:tab/>
        <w:t xml:space="preserve"/>
        <w:tab/>
        <w:br/>
        <w:tab/>
        <w:t xml:space="preserve">Прието е също от въззивния съд, че след сделката и понастоящем жилищната сграда на страните се счита многофамилна, като сутеренът не е загубил предназначението си да бъде обслужващ за двата жилищни надземни етажа, които след 1997г., когато са извършени даренията в полза на страните, имат отделни собственици.Предвид несамостоятелния характер на този етаж и вещно правната уредба, дадена в чл. 98 от ЗС, следва, че макар да не е изрично отразено в нотариалните актове, на страните е прехвърлен в равни части и обслужващия етажите сутерен. Съдът е отбелязал, че тъй като жилищата са две, а обслужващите помещения повече, собствениците на самостоятелни обекти биха могли да придобият по давност и допълнителен склад, но при съобразяване изискването всяко жилище да има поне един такъв. </w:t>
        <w:tab/>
        <w:br/>
        <w:tab/>
        <w:t xml:space="preserve"/>
        <w:tab/>
        <w:br/>
        <w:tab/>
        <w:t xml:space="preserve">Въззивният съд е посочил също, че след като половината от процесния имот вече е придобит от ищцата чрез сделката от 1997г., тя необосновано се позовава на придобиването му по давност.</w:t>
        <w:tab/>
        <w:br/>
        <w:tab/>
        <w:t xml:space="preserve"/>
        <w:tab/>
        <w:br/>
        <w:tab/>
        <w:t xml:space="preserve">Въззивният съд е приел за ирелевантно дали пристройката е търпим строеж или не, тъй като няма забрана незаконните постройки да бъдат придобивани по давност.</w:t>
        <w:tab/>
        <w:br/>
        <w:tab/>
        <w:t xml:space="preserve"/>
        <w:tab/>
        <w:br/>
        <w:tab/>
        <w:t xml:space="preserve">Предвид тези мотиви на въззивния съд в обжалваното решение не са налице сочените от касатора основания на чл. 280, ал. 1, т. и т. 3 и ал. 2, предл. трето ГПК за допускане на касационно обжалване.</w:t>
        <w:tab/>
        <w:br/>
        <w:tab/>
        <w:t xml:space="preserve"/>
        <w:tab/>
        <w:br/>
        <w:tab/>
        <w:t xml:space="preserve">Първият и третият въпрос са във връзка с изводите на въззивния съд, че спорният сутерен не е самостоятелен обект на правото на собственост, като е обоснован с доводи, че сутеренът е самостоятелен обект – жилище, предвид неговите характеристики като площ и помещенията, обособени в него. Същите обаче не са от обуславящо значение за изхода от спора, защото при формиране на изводите си относно статута на спорния приземен етаж, въззивният съд е приел, че е проектиран през 1968г. и изпълнен като обслужващ жилищните етажи (в последните няма предвидени складови помещения), като не се твърди и не се установява наличието на други складови помещения. Прието е, че сутеренът не е загубил предназначението си да бъде обслужващ за двата жилищни надземни етажа. Във връзка с тези изводи на въззивния съд относно обслужващия характер на приземния етаж, правен въпрос не е поставен. </w:t>
        <w:tab/>
        <w:br/>
        <w:tab/>
        <w:t xml:space="preserve"/>
        <w:tab/>
        <w:br/>
        <w:tab/>
        <w:t xml:space="preserve">Освен това въззивният съд е изложил и мотиви, че ищцата не е доказала да е упражнявала владение, което да е било явно. Ето защо какъвто и отговор да бъде даден на поставените въпроси, то крайният изход от спора би останал непроменен, щом като е счетено за недоказано упражняването на владение с присъщите му белези в изискуемия се от закона срок, което за последица да има придобиване правото на собственост на оригинерно основание, във връзка с които изводи правен въпрос не е поставен.</w:t>
        <w:tab/>
        <w:br/>
        <w:tab/>
        <w:t xml:space="preserve"/>
        <w:tab/>
        <w:br/>
        <w:tab/>
        <w:t xml:space="preserve">Не следва да се допуска касационно обжалване и по втория въпрос, тъй като и той не е от обуславящо значение за изхода от спора. Искът е отхвърлен не защото е отречена възможността за придобиване по давност на съсобствен имот, а защото е прието, че сутеренният етаж е с обслужващо предназначение – в двата жилищни етажа няма предвидени складови помещения. Изложени са и мотиви, че когато обслужващите помещения са повече, собствениците на самостоятелни обекти биха могли да придобият по давност и допълнителен склад, при съобразяване изискването всяко жилище да има поне един такъв, но по настоящето дело не се твърди наличие на подобна хипотеза.</w:t>
        <w:tab/>
        <w:br/>
        <w:tab/>
        <w:t xml:space="preserve"/>
        <w:tab/>
        <w:br/>
        <w:tab/>
        <w:t xml:space="preserve">Липсата на общата предпоставка на чл. 280, ал. 1 ГПК е достатъчна за недопускане на касационно обжалване, без да се проверява наличието на специалните предпоставки по чл. 280, ал. 1, т. 1 и 3 ГПК.</w:t>
        <w:tab/>
        <w:br/>
        <w:tab/>
        <w:t xml:space="preserve"/>
        <w:tab/>
        <w:br/>
        <w:tab/>
        <w:t xml:space="preserve">Не са налице и основанията по чл. 280, ал. 2 ГПК за служебно допускане на касационното обжалване на решението: Няма вероятност решението да е нищожно или недопустимо. Същото е постановено от съд в надлежен състав; в пределите на правораздавателната власт на съда; изготвено е в писмен вид и е подписано; изразява волята на съда по начин, от който може да се изведе нейното съдържание; постановено е по редовна искова молба и по предявения иск, без да са били налице процесуални пречки за разглеждането му. Обжалваното решение не е очевидно неправилно: То не е постановено нито в явно нарушение на материалния или процесуалния закони /такова нарушение, което да е довело до приложение на законите в техния обратен, противоположен смисъл/, нито извън тези закони /въз основа на несъществуваща или несъмнено отменена правна норма/, нито е явно необосновано с оглед правилата на формалната логика. За да постанови решението си, съдът е приложил относимите към спора норми в действащите им редакции и съобразно с техния точен смисъл. Изводите, до които е достигнал съдът, не са в противоречие с правилата на формалната логика и в този смисъл не са явно необосновани.</w:t>
        <w:tab/>
        <w:br/>
        <w:tab/>
        <w:t xml:space="preserve"/>
        <w:tab/>
        <w:br/>
        <w:tab/>
        <w:t xml:space="preserve">По изложените съображения, съставът на Върховния касационен съд на РБ, Гражданска колегия, първо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1098/27.12.2024 г. по в. гр. д. № 1567/2024г. на Окръжен съд Бургас.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