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№953/30.03.2026 по търг. д. №543/2026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953</w:t>
        <w:tab/>
        <w:br/>
        <w:tab/>
        <w:t xml:space="preserve"/>
        <w:tab/>
        <w:br/>
        <w:tab/>
        <w:t xml:space="preserve">гр. София, 30.03.2026г.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седми март през две хиляди двадесет и шеста година в следния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543 по описа за 2026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Постъпила е молба на жалбоподателя-ответник „Обединена българска банка“ АД за спиране на изпълнението на основание чл. 282, ал. 2 ГПК на обжалваното въззивно решение на Окръжен съд – Монтана по гр. д. № 370/2025 г..</w:t>
        <w:tab/>
        <w:br/>
        <w:tab/>
        <w:t xml:space="preserve"/>
        <w:tab/>
        <w:br/>
        <w:tab/>
        <w:t xml:space="preserve">Установява се, че с въззивното решение по предявения иск с правно основание чл. 79, ал. 1 ЗПУПС молителят е осъден да заплати на ищцата сумата 28 515,86 лв. стойност на неразрешени преводи, заедно със законната лихва, както и 1768,48 лв. на основание чл. 86, ал. 1 ЗЗД.</w:t>
        <w:tab/>
        <w:br/>
        <w:tab/>
        <w:t xml:space="preserve"/>
        <w:tab/>
        <w:br/>
        <w:tab/>
        <w:t xml:space="preserve">Установява се също, че молителят в срока по чл. 283 ГПК е подал редовна касационна жалба срещу въззивното решение, както и че на 25.03.2026 г. е представил в обезпечение сумата 15 484,14 евро, постъпила и намираща се по сметката за обезпечения на ВКС.</w:t>
        <w:tab/>
        <w:br/>
        <w:tab/>
        <w:t xml:space="preserve"/>
        <w:tab/>
        <w:br/>
        <w:tab/>
        <w:t xml:space="preserve">Налице са следователно предпоставките по чл. 282, ал. 2 ГПК, поради което съдът</w:t>
        <w:tab/>
        <w:br/>
        <w:tab/>
        <w:t xml:space="preserve"/>
        <w:tab/>
        <w:br/>
        <w:tab/>
        <w:t xml:space="preserve">ОПРЕДЕЛИ:Спира на основание чл. 282, ал. 2 ГПК изпълнението на решение № 227/24.10.2025 г. по гр. д. № 370/2025 г. по описа на Окръжен съд – Монтана.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