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№1561/27.03.2026 по ч.гр.д. №1048/2026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1561</w:t>
        <w:tab/>
        <w:br/>
        <w:tab/>
        <w:t xml:space="preserve"/>
        <w:tab/>
        <w:br/>
        <w:tab/>
        <w:t xml:space="preserve">гр.София, 27.03.2026г.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 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1048/2026г.,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 ГПК.</w:t>
        <w:tab/>
        <w:br/>
        <w:tab/>
        <w:t xml:space="preserve"/>
        <w:tab/>
        <w:br/>
        <w:tab/>
        <w:t xml:space="preserve">Образувано е по почин на съда. </w:t>
        <w:tab/>
        <w:br/>
        <w:tab/>
        <w:t xml:space="preserve"/>
        <w:tab/>
        <w:br/>
        <w:tab/>
        <w:t xml:space="preserve">С определение по делото № 1467/24.03.2026г. касационната инстанция се е произнесла по реда на чл. 274, ал. 3 ГПК, като не е допуснала до касационно обжалване атакуваното въззивно определение. В диспозитива на определението от 24.03.2026г. е посочен погрешен номер на въззивното дело, по което е постановено обжалваното пред касационния съд определение. Налице е техническа грешка, която следва да бъде отстранена по реда на чл. 274 ГПК , поради което съдът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поправка на очевидна фактическа грешка в определение №</w:t>
        <w:tab/>
        <w:br/>
        <w:tab/>
        <w:t xml:space="preserve"/>
        <w:tab/>
        <w:br/>
        <w:tab/>
        <w:t xml:space="preserve">№ 1467/24.03.2026г., постановено по гр. д.№ 1048/26г. по описа на ВКС, ІІІ ГО, като</w:t>
        <w:tab/>
        <w:br/>
        <w:tab/>
        <w:t xml:space="preserve"/>
        <w:tab/>
        <w:br/>
        <w:tab/>
        <w:t xml:space="preserve">на ред втори от диспозитива номерът на въззивното дело да се чете: „гр. д.№ 3259/25г.“, вместо „гр. д.№ 3256/25г.“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