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№1708/01.04.2026 по ч.гр.д. №4890/2025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1708</w:t>
        <w:tab/>
        <w:br/>
        <w:tab/>
        <w:t xml:space="preserve"/>
        <w:tab/>
        <w:br/>
        <w:tab/>
        <w:t xml:space="preserve">гр. София, 01.04.2026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двадесет и пети март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докладваната от съдия Соня Найденова преписка по ч. гр. дело № 4890/2025 г., и за да се произнесе, взе предвид следното: </w:t>
        <w:tab/>
        <w:br/>
        <w:tab/>
        <w:t xml:space="preserve"/>
        <w:tab/>
        <w:br/>
        <w:tab/>
        <w:t xml:space="preserve">Настоящето произнасяне е само по подадената частна жалба вх. № 24026/29.12.2025 г., подадена от М. К. С. и Й. Н. А., срещу определението по чл. 309, ал. 1 ГПК по настоящето дело.</w:t>
        <w:tab/>
        <w:br/>
        <w:tab/>
        <w:t xml:space="preserve"/>
        <w:tab/>
        <w:br/>
        <w:tab/>
        <w:t xml:space="preserve">Частно гражданско дело 4890/2025 г. е било образувано във ВКС само по чл. 309, ал. 1 ГПК, и с определение по делото № 5917/17.12.2025 г., е оставено без уважение искането на М. К. С. и Й. Н. А., по чл. 309, ал. 1 ГПК за спиране изпълнението на влязло в сила решение № 530/23.06.2025 г. по гр. д. № 3752/2022 г. на РС-Добрич по допускане на делбата (решение по чл. 344, ал. 1 ГПК), инкорпорирано искането с три допълнителни молби с идентично съдържание към молба за отмяна на влязло в сила решение с вх.№ 17012 от 16.09.2025 г. по регистъра на РС-Добрич, изпратени във ВКС с преписка с вх.№ 23401/16.12.2025 г. по регистъра на ВКС.</w:t>
        <w:tab/>
        <w:br/>
        <w:tab/>
        <w:t xml:space="preserve"/>
        <w:tab/>
        <w:br/>
        <w:tab/>
        <w:t xml:space="preserve">Съгласно чл. 274, ал. 2, изр. второ ГПК, на обжалване пред друг тричленен състав на ВКС подлежат определения на ВКС в две хипотези: когато се прегражда по-нататъшното развитие на делото – т. е. за първи път ВКС прегражда развитието на делото, и когато това обжалване е посочено изрично в закона. Определението на ВКС по чл. 309, ал. 1 ГПК не попада в нито една от тези две хипотези. Частната жалба като насочена срещу неподлежащ на обжалване акт на ВКС, подлежи на връщане, без да се преценява нейното съответствие с изискванията на чл. 274 ГПК, респ. изпращане препис на насрещна страна по чл. 276 ГПК.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Второ гражданско отделение: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ВРЪЩА частна жалба вх. № 24026/29.12.2025 г. на М. К. С. и Й. Н. А., срещу определение № 5917/17.12.2025 г. по настоящето ч. гр. д.№ 4890/2025 г., ВКС, ІІ г. о., постановено по чл. 309, ал. 1 ГПК.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съобщаването му пред друг състав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