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№1670/01.04.2026 по гр. д. №3632/2025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1670</w:t>
        <w:tab/>
        <w:br/>
        <w:tab/>
        <w:t xml:space="preserve"/>
        <w:tab/>
        <w:br/>
        <w:tab/>
        <w:t xml:space="preserve">гр.София, 01.04.2026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пети март две хиляди двадесет и шеста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3632/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248 ГПК.</w:t>
        <w:tab/>
        <w:br/>
        <w:tab/>
        <w:t xml:space="preserve"/>
        <w:tab/>
        <w:br/>
        <w:tab/>
        <w:t xml:space="preserve">По делото е постановено определение № 341/ 27.01.2026 г., с което не е допуснато касационно обжалване на въззивно решение на Варненски окръжен съд № 1454 от 20.12.2024 г. по гр. д. № 744/ 2024 г в обжалваната част.</w:t>
        <w:tab/>
        <w:br/>
        <w:tab/>
        <w:t xml:space="preserve"/>
        <w:tab/>
        <w:br/>
        <w:tab/>
        <w:t xml:space="preserve">От пълномощника на ответната по касационната жалба страна Л. И. Н. е депозирана молба с искане за допълване на определението в частта за разноските. Твърди се, че в отговора срещу касационната жаба е направено искане за присъждане на адвокатско възнаграждение по чл. 38 ЗАдв, защото е оказана безплатна адвокатска помощ поради материално затруднено положение на страната. Поради това се иска допълване на определението чрез присъждане в полза на процесуалния представител на Л. Н. на възнаграждение в размерите по Наредба за възнаграждения за адвокатска работа.</w:t>
        <w:tab/>
        <w:br/>
        <w:tab/>
        <w:t xml:space="preserve"/>
        <w:tab/>
        <w:br/>
        <w:tab/>
        <w:t xml:space="preserve">Ответната страна П. Ц. П., чрез процесуалния си представител, оспорва искането. Поддържа, че се касае за недобросъвестно упражнени процесуални права, тъй като на 26.09.2025 г. Л. Н. сключила със същия пълномощник договор за правна защита и съдействие с договорено и платено в брой възнаграждение в размер 5 610 лв. Поддържа също, че съгласно ЗАдв не съдът, а само адвокатския съвет може да определя размера на възнаграждението. Твърди, че в молбата има противоречие, тъй като в обстоятелствената част е посочено, че Л. Н. е материално затруднено лице, а в петитума – че е близка роднина. Заявява, че Н. нито е такова лице, нито е роднина и прави искане за спиране на производството до приключване на Тълкувателно дело № 3/ 2025 г., ОСГТК, ВКС.</w:t>
        <w:tab/>
        <w:br/>
        <w:tab/>
        <w:t xml:space="preserve"/>
        <w:tab/>
        <w:br/>
        <w:tab/>
        <w:t xml:space="preserve">Като съобрази, че по образуваното тълкувателно дело № 3/ 2025 г., ОСГТК, ВКС се поставя въпроса „Има ли право съдът на преценка дали са налице обстоятелствата за оказване на безплатна правна помощ по реда на чл. 38, ал. 1 от Закона за адвокатурата при направено искане по чл. 38, ал. 2 от същия закон, или тя е предоставена единствено на договарящите се, и обстоятелствата не подлежат на проверка от съда?“, от отговора на който зависи основателността на възраженията на П. П., съдът намира искането на процесуалния му представител за основателно и</w:t>
        <w:tab/>
        <w:br/>
        <w:tab/>
        <w:t xml:space="preserve"/>
        <w:tab/>
        <w:br/>
        <w:tab/>
        <w:t xml:space="preserve">О П Р Е Д Е Л И :</w:t>
        <w:tab/>
        <w:br/>
        <w:tab/>
        <w:t xml:space="preserve"/>
        <w:tab/>
        <w:br/>
        <w:tab/>
        <w:t xml:space="preserve">СПИРА производството по молба вх. № 3276 от 17.02.2026 г. на пълномощник на Л. И. Н. за допълване на основание чл. 248 ГПК на определение № 341/ 27.01.2026 г. по гр. д.№ 3632/ 2025 г. на Върховния касационен съд, ІV г. о. в частта за разноските, до приключване на производството по тълкувателно дело № 3/ 2025 г., ОСГТК,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