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№84/10.01.2025 по ч.гр.д. №4982/2024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84</w:t>
        <w:tab/>
        <w:br/>
        <w:tab/>
        <w:t xml:space="preserve"/>
        <w:tab/>
        <w:br/>
        <w:tab/>
        <w:t xml:space="preserve">гр.София, 10.01.2025г.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4982/2024г.,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вр. чл. 396, ал. 2, изр. 3 ГПК.</w:t>
        <w:tab/>
        <w:br/>
        <w:tab/>
        <w:t xml:space="preserve"/>
        <w:tab/>
        <w:br/>
        <w:tab/>
        <w:t xml:space="preserve">Образувано е по частна касационна жалба на В. Н. К., чрез адв. Д. М., срещу определение № 2771/14.10.2024г. по в. ч.гр. д.№ 2761/24 по описа на ОС Пловдив, с което, след отмяна на определението на РС Пловдив, е допуснато обезпечение на висящия пред последния осъдителен иск на „В и Д Демерджиеви“ ЕООД срещу В. К. и А. К. за солидарното им осъждане на заплатят сумата 9700 лева, чрез налагане на запор върху посочените банки до размера на цената на иска.</w:t>
        <w:tab/>
        <w:br/>
        <w:tab/>
        <w:t xml:space="preserve"/>
        <w:tab/>
        <w:br/>
        <w:tab/>
        <w:t xml:space="preserve">Иска се въззивното определение да бъде допуснато до касационен контрол по следните въпроси: 1.Длъжен ли е въззивният съд да направи самостоятелен анализ и преценка на предпоставките по чл. 391 ГПК, за да допусне обезпечение на иска? 2.Оборима ли е презумпцията за наличие на обезпечителна нужда при осъдителните искове? 3.При липса на убедителни доказателства и компрометирана вероятна основателност на предявения иск, законосъобразно ли е допускането на обезпечението му? 4.Законосъобразно ли е допускане на една (самостоятелно) обезпечителна мярка, когато е поискана от молителя само в условията на кумулативност с друга обезпечителна мярка? Касаторът сочи като основания за допускане на касационен контрол чл. 280, ал. 1, т. 3 и чл. 280, ал. 2, предл. 1, 2 и 3 ГПК, като твърди, че отговорите на въпросите ще доразвият правото в съответната насока; определението е очевидно неправилно, недопустимо е и липсват мотиви защо се налага една от кумулативно поисканите обезпечителни мерки, което го прави и нищожно.</w:t>
        <w:tab/>
        <w:br/>
        <w:tab/>
        <w:t xml:space="preserve"/>
        <w:tab/>
        <w:br/>
        <w:tab/>
        <w:t xml:space="preserve">Ответникът по частната касационна жалба – ищецът „В и Д Демерджиеви“ ЕООД, чрез адв. Л. С., я оспорва. Претендира присъждане на разноски за адвокатско възнаграждение за настоящото производство.</w:t>
        <w:tab/>
        <w:br/>
        <w:tab/>
        <w:t xml:space="preserve"/>
        <w:tab/>
        <w:br/>
        <w:tab/>
        <w:t xml:space="preserve">Частната жалба е допустима, а искането за допускане до касационен контрол неоснователно по следните съображения:</w:t>
        <w:tab/>
        <w:br/>
        <w:tab/>
        <w:t xml:space="preserve"/>
        <w:tab/>
        <w:br/>
        <w:tab/>
        <w:t xml:space="preserve">За да допусне обезпечение на предявения осъдителен иск за 9700 лева, въззивният съд е приел, че искът е допустим, исковата молба е редовна, представените от ищеца доказателства сочат на вероятната основателност на претенцията, посочените от ищеца обезпечителни мерки са допустими, а съдът е властен да определи коя от тях е адекватна на конкретната обезпечителна нужда и като такава е определил поискания запор върху банкови сметки на ответниците по иска.</w:t>
        <w:tab/>
        <w:br/>
        <w:tab/>
        <w:t xml:space="preserve"/>
        <w:tab/>
        <w:br/>
        <w:tab/>
        <w:t xml:space="preserve">При тези мотиви на въззивния съд първият повдигнат въпрос обуславя определението, но допълнителният селективен критерий на чл. 280, ал. 1, т. 3 ГПК не е налице. Както е прието в ТР № 6/2017г. от 15.01.2019 г. обжалването с частна жалба по естеството си е пълно въззивно т. е. ограниченията относно обхвата на дейността на въззивния съд, предвидени в чл. 269, изр. второ ГПК, не се прилагат в производството по частна жалба. Това означава, че инстанцията, осъществяваща контрол за законосъобразността на актовете, подлежащи на обжалване с частна жалба, разполага с правомощието самостоятелно да установява фактите, относими към приложимата процесуалноправна норма, да вземе собствено становище по предмета на производството и да се произнесе по неговото същество, без да е обвързана от изложените в частната жалба оплаквания. Въззивният съд, в съответствие с тези разрешения е изследвал самостоятелно всички предпоставки на чл. 391 ГПК и в резултат от този анализ е формирал извода си за допускане на обезпечението. Несъгласието на касатора с този извод не е проверимо във фазата по допускане на касационен контрол. </w:t>
        <w:tab/>
        <w:br/>
        <w:tab/>
        <w:t xml:space="preserve"/>
        <w:tab/>
        <w:br/>
        <w:tab/>
        <w:t xml:space="preserve">По втория и третия въпроси са изключени общата и допълнителната предпоставки по чл. 280, ал. 1, т. 3 ГПК за допускане на касационния контрол. Касаторът обосновава тези въпроси с твърдения, че от събраните пред първата инстанция доказателства останало недоказано предаване на и получаване от ответницата К. на сумата 9700 лева и това обстоятелство е следвало да бъде отчетено от въззивния съд при преценка вероятната основателност на обезпечения иск. Тези твърдения са непроверими в настоящото производство, което е по селектиране на частната касационна жалба. Отделно, в своята практика Върховният касационен съд трайно приема, че обезпечителната нужда се предполага, когато предмет на обезпечавания иск е парично вземане, освен ако има явни данни, които да я опровергават (напр. определение № 130/09.03.2016 г. по ч. т. д. № 11/2016 г., ІІ-ро ТО). Преценката дали са налице предпоставките за допускане на обезпечението, вкл. и за наличието на обезпечителна нужда, се извършва от съда винаги конкретно с оглед данните по делото (така определение № 407/24.06.2014 г. по ч. т. д. № 1770/2014 г., II-ро ТО и определение № 143/18.02.2013 г. по ч. т. д. № 63/2013 г., I-во ТО). Проверката за вероятната основателност на иска в рамките на обезпечителното производство е в степен, която да съответства на нуждите на това производство, а не да предрешава спора по същество.</w:t>
        <w:tab/>
        <w:br/>
        <w:tab/>
        <w:t xml:space="preserve"/>
        <w:tab/>
        <w:br/>
        <w:tab/>
        <w:t xml:space="preserve">Четвъртият въпрос не е обуславящ изводите на въззивната инстанция, тъй като съдържа неприето с атакуваното определение условие налагането на обезпечителните мерки запор и възбрана да е искано кумулативно. Съответствието на обезпечителната нужда с посочените различни по вид обезпечителни мерки се решава от съда ( така определение № 677/24.11.2011 г. по ч. гр. д. № 637/2011 г. на ВКС, IV-то ГО и др. ). Той преценява най-общо нуждата от обезпечение, като сравнява размерът на цената на иска ориентировъчно със стойността на имуществените обекти, чието запориране или възбраняване е поискано. Когато са поискани повече обезпечителни мерки, както в случая, съдът може да допусне само някоя от тях, за да не допусне свръхобезпечение.</w:t>
        <w:tab/>
        <w:br/>
        <w:tab/>
        <w:t xml:space="preserve"/>
        <w:tab/>
        <w:br/>
        <w:tab/>
        <w:t xml:space="preserve">Не са налице и основанията по чл. 280, ал. 2, пр. 1, 2 и 3 ГПК. Обжалваното определение съдържа необходимите мотиви, които изясняват предпоставките за допуснатото обезпечение на висящия иск и за обезпечителната нужда, обслужена с постановената обезпечителна мярка. Последната е посочена от молителя, поради което съдът не е нарушил диспозитивното начало, като я наложил. Очевидна неправилност по смисъла на чл. 280, ал. 2, предл. 3то ГПК (тежко нарушение на закона - материален или процесуален или явна необоснованост, които са съществени до такава степен, че могат да бъдат констатирани директно, пряко от съдържанието на съдебния акт, без анализ на доказателствата и на осъществените процесуални действия на съда и страните) касаторът не обосновава.</w:t>
        <w:tab/>
        <w:br/>
        <w:tab/>
        <w:t xml:space="preserve"/>
        <w:tab/>
        <w:br/>
        <w:tab/>
        <w:t xml:space="preserve">Искането на насрещната страна по жалбата – ищецът „В и Д Демерджиеви“ ЕООД за присъждане в настоящото производство на направените по него разноски за адвокатско възнаграждение е неоснователно – съгласно разрешението по т. 5 на ТР № 6/2012 от 06.11.2013г. на ОСГТК на ВКС направените от страните в обезпечителното производство разноски се присъждат с окончателното съдебно решение по съществото на спора, с оглед крайният му изход.</w:t>
        <w:tab/>
        <w:br/>
        <w:tab/>
        <w:t xml:space="preserve"/>
        <w:tab/>
        <w:br/>
        <w:tab/>
        <w:t xml:space="preserve">При тези мотиви,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касационното обжалване на определение № 2771/14.10.2024г. по в. ч.гр. д.№ 2761/24 по описа на ОС Пловдив.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