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№96/14.01.2025 по търг. д. №1200/2023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96</w:t>
        <w:tab/>
        <w:br/>
        <w:tab/>
        <w:t xml:space="preserve"/>
        <w:tab/>
        <w:br/>
        <w:tab/>
        <w:t xml:space="preserve">София, 14.01.2025г.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шести януари, през две хиляди двадесет и пета година, в състав: 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разгледа докладваното от съдия Арнаучкова т. д.№ 1200 по описа на ВКС за 2023г., взе предвид следното:</w:t>
        <w:tab/>
        <w:br/>
        <w:tab/>
        <w:t xml:space="preserve"/>
        <w:tab/>
        <w:br/>
        <w:tab/>
        <w:t xml:space="preserve">На основание разпореждане № 48/06.12.2024г. на заместник-председателя на ВКС и ръководител на ТК: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Насрочва делото за разглеждане в закрито заседание по чл. 288 ГПК на 27.01.2025г.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