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№269/23.01.2025 по гр. д. №2515/2024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269</w:t>
        <w:tab/>
        <w:br/>
        <w:tab/>
        <w:t xml:space="preserve"/>
        <w:tab/>
        <w:br/>
        <w:tab/>
        <w:t xml:space="preserve"> гр. София, 23.01.2025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23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2515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на касатора И. С. С., чрез адв. Св. С., за изменение в частта относно присъдените в полза на частен съдебен изпълнител М. П., рег. № 851 на КЧСИ, с район на действие СГС, съдебни разноски на постановеното по настоящото дело определение № 5360/21.11.2024 г., с което не е допуснато касационно обжалване на Решение № 1335/22.11.2023 г. на Софийски апелативен съд, постановено по в. гр. д. № 425/2023 г. с участието на „УниКредит Булбанк“ АД като трето лице-помагач на страната на ответника по иска. Поддържа се прекомерност на договореното адвокатско възнаграждение, присъдено в полза на ответника по касация.</w:t>
        <w:tab/>
        <w:br/>
        <w:tab/>
        <w:t xml:space="preserve"/>
        <w:tab/>
        <w:br/>
        <w:tab/>
        <w:t xml:space="preserve"> Ответникът по молбата я оспорва.</w:t>
        <w:tab/>
        <w:br/>
        <w:tab/>
        <w:t xml:space="preserve"/>
        <w:tab/>
        <w:br/>
        <w:tab/>
        <w:t xml:space="preserve"> С определение № 5360/21.11.2024 г. по настоящото дело не е допуснато касационно обжалване на Решение № 1335/22.11.2023 г. на Софийски апелативен съд, постановено по в. гр. д. № 425/2023 г. с участието на „УниКредит Булбанк“ АД като трето лице-помагач на страната на ответника по иска, като касаторът е осъден да заплати на насрещната страна сумата от 8 650, представляваща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Молбата на касатора по чл. 248 ГПК, съдържаща своевременно релевирано (доколкото препис от отговора на касационната жалба и приложенията към него не се връчват на касатора) възражение за прекомерност на адвокатското възнаграждение на насрещната страна, е подадена четири дни след постановяване на определението, чието изменение се претендира, и е допустима. Разгледана по същество, тя е основателна.</w:t>
        <w:tab/>
        <w:br/>
        <w:tab/>
        <w:t xml:space="preserve"/>
        <w:tab/>
        <w:br/>
        <w:tab/>
        <w:t xml:space="preserve">Съгласно чл. 9, ал. 3 от Наредба № 1 за минималните размери на адвокатските възнаграждения, в редакцията към момента на сключването на договора за правна помощ и съдействие – 22.02.2024 г.,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8, но не по-малко от 1200 лева. Съобразно посочените правила размерът на минималното адвокатско възнаграждение за изготвяне на отговор по касационната жалба (незадължителен за съда) в случая възлиза на 6487. 50 лева.</w:t>
        <w:tab/>
        <w:br/>
        <w:tab/>
        <w:t xml:space="preserve"/>
        <w:tab/>
        <w:br/>
        <w:tab/>
        <w:t xml:space="preserve">Липсата на каквато и да е фактическа и правна сложност на делото в конкретния случай се определя от предмета на спора – иск с цена 100 000 лева за обезщетение на неимуществени вреди от противоправно поведение на частен съдебен изпълнител. Отчитайки обема на извършената от процесуалния представител на ответника по касация работа по делото – изготвяне на отговор по касационната жалба с основания за допускане на касационно обжалване по чл. 280, ал. 1 ГПК, което е обусловено от запознаване с нея, с въззивното производство и постановеното по него решение, съдът намира, че възнаграждението следва да бъде намалено до размера от 1 200 лева, който се явява съответен на действителната правна и фактическа сложност на спора. </w:t>
        <w:tab/>
        <w:br/>
        <w:tab/>
        <w:t xml:space="preserve"/>
        <w:tab/>
        <w:br/>
        <w:tab/>
        <w:t xml:space="preserve">При тези мотиви състав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ИЗМЕНЯ постановеното по настоящото дело определение № 5360/21.11.2024 г. в частта относно присъдените в полза на частен съдебен изпълнител М. П., рег. № 851 на КЧСИ, с район на действие СГС, разноски в размер на 8 650 лева, като намалява сумата до размера от 1 200 (хиляда и двеста) лева.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